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418" w:rsidRDefault="00A97418" w:rsidP="005479DA">
      <w:pPr>
        <w:pStyle w:val="Heading3"/>
        <w:spacing w:before="120" w:after="120"/>
        <w:jc w:val="center"/>
        <w:rPr>
          <w:color w:val="0000FF"/>
          <w:sz w:val="22"/>
          <w:szCs w:val="22"/>
        </w:rPr>
      </w:pPr>
      <w:bookmarkStart w:id="0" w:name="_GoBack"/>
      <w:bookmarkEnd w:id="0"/>
    </w:p>
    <w:p w:rsidR="0078072C" w:rsidRPr="00ED2F0D" w:rsidRDefault="00BB01DE" w:rsidP="00B901E5">
      <w:pPr>
        <w:spacing w:before="120" w:after="120"/>
        <w:jc w:val="both"/>
        <w:rPr>
          <w:rFonts w:cs="Arial"/>
          <w:sz w:val="20"/>
          <w:szCs w:val="20"/>
        </w:rPr>
      </w:pPr>
      <w:r w:rsidRPr="00ED2F0D">
        <w:rPr>
          <w:rFonts w:cs="Arial"/>
          <w:b/>
          <w:bCs/>
          <w:sz w:val="20"/>
          <w:szCs w:val="20"/>
        </w:rPr>
        <w:t xml:space="preserve">STATEMENT OF SERVICE REQUIREMENT FOR THE </w:t>
      </w:r>
      <w:r w:rsidR="00945F4F" w:rsidRPr="00945F4F">
        <w:rPr>
          <w:rFonts w:cs="Arial"/>
          <w:b/>
          <w:bCs/>
          <w:sz w:val="20"/>
          <w:szCs w:val="20"/>
        </w:rPr>
        <w:t>P</w:t>
      </w:r>
      <w:r w:rsidR="00945F4F">
        <w:rPr>
          <w:rFonts w:cs="Arial"/>
          <w:b/>
          <w:bCs/>
          <w:sz w:val="20"/>
          <w:szCs w:val="20"/>
        </w:rPr>
        <w:t>ROVISION</w:t>
      </w:r>
      <w:r w:rsidR="00945F4F" w:rsidRPr="00945F4F">
        <w:rPr>
          <w:rFonts w:cs="Arial"/>
          <w:b/>
          <w:bCs/>
          <w:sz w:val="20"/>
          <w:szCs w:val="20"/>
        </w:rPr>
        <w:t xml:space="preserve"> </w:t>
      </w:r>
      <w:r w:rsidR="00945F4F">
        <w:rPr>
          <w:rFonts w:cs="Arial"/>
          <w:b/>
          <w:bCs/>
          <w:sz w:val="20"/>
          <w:szCs w:val="20"/>
        </w:rPr>
        <w:t>OF</w:t>
      </w:r>
      <w:r w:rsidR="00945F4F" w:rsidRPr="00945F4F">
        <w:rPr>
          <w:rFonts w:cs="Arial"/>
          <w:b/>
          <w:bCs/>
          <w:sz w:val="20"/>
          <w:szCs w:val="20"/>
        </w:rPr>
        <w:t xml:space="preserve"> T</w:t>
      </w:r>
      <w:r w:rsidR="00945F4F">
        <w:rPr>
          <w:rFonts w:cs="Arial"/>
          <w:b/>
          <w:bCs/>
          <w:sz w:val="20"/>
          <w:szCs w:val="20"/>
        </w:rPr>
        <w:t>ECHNICAL</w:t>
      </w:r>
      <w:r w:rsidR="00945F4F" w:rsidRPr="00945F4F">
        <w:rPr>
          <w:rFonts w:cs="Arial"/>
          <w:b/>
          <w:bCs/>
          <w:sz w:val="20"/>
          <w:szCs w:val="20"/>
        </w:rPr>
        <w:t xml:space="preserve"> S</w:t>
      </w:r>
      <w:r w:rsidR="00945F4F">
        <w:rPr>
          <w:rFonts w:cs="Arial"/>
          <w:b/>
          <w:bCs/>
          <w:sz w:val="20"/>
          <w:szCs w:val="20"/>
        </w:rPr>
        <w:t>UPPORT TO</w:t>
      </w:r>
      <w:r w:rsidR="00945F4F" w:rsidRPr="00945F4F">
        <w:rPr>
          <w:rFonts w:cs="Arial"/>
          <w:b/>
          <w:bCs/>
          <w:sz w:val="20"/>
          <w:szCs w:val="20"/>
        </w:rPr>
        <w:t xml:space="preserve"> P</w:t>
      </w:r>
      <w:r w:rsidR="00945F4F">
        <w:rPr>
          <w:rFonts w:cs="Arial"/>
          <w:b/>
          <w:bCs/>
          <w:sz w:val="20"/>
          <w:szCs w:val="20"/>
        </w:rPr>
        <w:t>ERFORM</w:t>
      </w:r>
      <w:r w:rsidR="00945F4F" w:rsidRPr="00945F4F">
        <w:rPr>
          <w:rFonts w:cs="Arial"/>
          <w:b/>
          <w:bCs/>
          <w:sz w:val="20"/>
          <w:szCs w:val="20"/>
        </w:rPr>
        <w:t xml:space="preserve"> I</w:t>
      </w:r>
      <w:r w:rsidR="00945F4F">
        <w:rPr>
          <w:rFonts w:cs="Arial"/>
          <w:b/>
          <w:bCs/>
          <w:sz w:val="20"/>
          <w:szCs w:val="20"/>
        </w:rPr>
        <w:t>NDEPENDENT</w:t>
      </w:r>
      <w:r w:rsidR="00945F4F" w:rsidRPr="00945F4F">
        <w:rPr>
          <w:rFonts w:cs="Arial"/>
          <w:b/>
          <w:bCs/>
          <w:sz w:val="20"/>
          <w:szCs w:val="20"/>
        </w:rPr>
        <w:t xml:space="preserve"> C</w:t>
      </w:r>
      <w:r w:rsidR="00945F4F">
        <w:rPr>
          <w:rFonts w:cs="Arial"/>
          <w:b/>
          <w:bCs/>
          <w:sz w:val="20"/>
          <w:szCs w:val="20"/>
        </w:rPr>
        <w:t>ONFIRMATORY</w:t>
      </w:r>
      <w:r w:rsidR="00945F4F" w:rsidRPr="00945F4F">
        <w:rPr>
          <w:rFonts w:cs="Arial"/>
          <w:b/>
          <w:bCs/>
          <w:sz w:val="20"/>
          <w:szCs w:val="20"/>
        </w:rPr>
        <w:t xml:space="preserve"> A</w:t>
      </w:r>
      <w:r w:rsidR="00945F4F">
        <w:rPr>
          <w:rFonts w:cs="Arial"/>
          <w:b/>
          <w:bCs/>
          <w:sz w:val="20"/>
          <w:szCs w:val="20"/>
        </w:rPr>
        <w:t>NALYSIS</w:t>
      </w:r>
      <w:r w:rsidR="00945F4F" w:rsidRPr="00945F4F">
        <w:rPr>
          <w:rFonts w:cs="Arial"/>
          <w:b/>
          <w:bCs/>
          <w:sz w:val="20"/>
          <w:szCs w:val="20"/>
        </w:rPr>
        <w:t xml:space="preserve"> </w:t>
      </w:r>
      <w:r w:rsidR="00945F4F">
        <w:rPr>
          <w:rFonts w:cs="Arial"/>
          <w:b/>
          <w:bCs/>
          <w:sz w:val="20"/>
          <w:szCs w:val="20"/>
        </w:rPr>
        <w:t>OF</w:t>
      </w:r>
      <w:r w:rsidR="00945F4F" w:rsidRPr="00945F4F">
        <w:rPr>
          <w:rFonts w:cs="Arial"/>
          <w:b/>
          <w:bCs/>
          <w:sz w:val="20"/>
          <w:szCs w:val="20"/>
        </w:rPr>
        <w:t xml:space="preserve"> UK ABWR D</w:t>
      </w:r>
      <w:r w:rsidR="00945F4F">
        <w:rPr>
          <w:rFonts w:cs="Arial"/>
          <w:b/>
          <w:bCs/>
          <w:sz w:val="20"/>
          <w:szCs w:val="20"/>
        </w:rPr>
        <w:t>ESIGN</w:t>
      </w:r>
      <w:r w:rsidR="00945F4F" w:rsidRPr="00945F4F">
        <w:rPr>
          <w:rFonts w:cs="Arial"/>
          <w:b/>
          <w:bCs/>
          <w:sz w:val="20"/>
          <w:szCs w:val="20"/>
        </w:rPr>
        <w:t xml:space="preserve"> B</w:t>
      </w:r>
      <w:r w:rsidR="00945F4F">
        <w:rPr>
          <w:rFonts w:cs="Arial"/>
          <w:b/>
          <w:bCs/>
          <w:sz w:val="20"/>
          <w:szCs w:val="20"/>
        </w:rPr>
        <w:t>ASIS</w:t>
      </w:r>
      <w:r w:rsidR="00945F4F" w:rsidRPr="00945F4F">
        <w:rPr>
          <w:rFonts w:cs="Arial"/>
          <w:b/>
          <w:bCs/>
          <w:sz w:val="20"/>
          <w:szCs w:val="20"/>
        </w:rPr>
        <w:t xml:space="preserve"> R</w:t>
      </w:r>
      <w:r w:rsidR="00945F4F">
        <w:rPr>
          <w:rFonts w:cs="Arial"/>
          <w:b/>
          <w:bCs/>
          <w:sz w:val="20"/>
          <w:szCs w:val="20"/>
        </w:rPr>
        <w:t>EACTOR</w:t>
      </w:r>
      <w:r w:rsidR="00945F4F" w:rsidRPr="00945F4F">
        <w:rPr>
          <w:rFonts w:cs="Arial"/>
          <w:b/>
          <w:bCs/>
          <w:sz w:val="20"/>
          <w:szCs w:val="20"/>
        </w:rPr>
        <w:t xml:space="preserve"> F</w:t>
      </w:r>
      <w:r w:rsidR="00945F4F">
        <w:rPr>
          <w:rFonts w:cs="Arial"/>
          <w:b/>
          <w:bCs/>
          <w:sz w:val="20"/>
          <w:szCs w:val="20"/>
        </w:rPr>
        <w:t>AULTS</w:t>
      </w:r>
    </w:p>
    <w:p w:rsidR="00BB01DE" w:rsidRPr="00CA2D8A" w:rsidRDefault="00ED2F0D" w:rsidP="00ED2F0D">
      <w:pPr>
        <w:pStyle w:val="Header"/>
        <w:tabs>
          <w:tab w:val="clear" w:pos="4153"/>
          <w:tab w:val="clear" w:pos="8306"/>
        </w:tabs>
        <w:spacing w:before="120" w:after="120"/>
        <w:ind w:left="709" w:hanging="709"/>
        <w:jc w:val="both"/>
        <w:rPr>
          <w:rFonts w:cs="Arial"/>
          <w:b/>
          <w:bCs/>
          <w:sz w:val="20"/>
          <w:szCs w:val="20"/>
        </w:rPr>
      </w:pPr>
      <w:r w:rsidRPr="00CA2D8A">
        <w:rPr>
          <w:rFonts w:cs="Arial"/>
          <w:b/>
          <w:bCs/>
          <w:sz w:val="20"/>
          <w:szCs w:val="20"/>
        </w:rPr>
        <w:t>1</w:t>
      </w:r>
      <w:r w:rsidRPr="00CA2D8A">
        <w:rPr>
          <w:rFonts w:cs="Arial"/>
          <w:b/>
          <w:bCs/>
          <w:sz w:val="20"/>
          <w:szCs w:val="20"/>
        </w:rPr>
        <w:tab/>
      </w:r>
      <w:r w:rsidR="00BB01DE" w:rsidRPr="00CA2D8A">
        <w:rPr>
          <w:rFonts w:cs="Arial"/>
          <w:b/>
          <w:bCs/>
          <w:sz w:val="20"/>
          <w:szCs w:val="20"/>
        </w:rPr>
        <w:t>BACKGROUND TO THE PROJECT</w:t>
      </w:r>
    </w:p>
    <w:p w:rsidR="00097C92" w:rsidRDefault="00ED2F0D" w:rsidP="00F43194">
      <w:pPr>
        <w:pStyle w:val="Header"/>
        <w:tabs>
          <w:tab w:val="clear" w:pos="4153"/>
          <w:tab w:val="clear" w:pos="8306"/>
        </w:tabs>
        <w:spacing w:before="120" w:after="120"/>
        <w:ind w:left="709" w:hanging="709"/>
        <w:jc w:val="both"/>
        <w:rPr>
          <w:rFonts w:cs="Arial"/>
          <w:iCs/>
          <w:sz w:val="20"/>
          <w:szCs w:val="20"/>
        </w:rPr>
      </w:pPr>
      <w:r w:rsidRPr="00CA2D8A">
        <w:rPr>
          <w:rFonts w:cs="Arial"/>
          <w:iCs/>
          <w:sz w:val="20"/>
          <w:szCs w:val="20"/>
        </w:rPr>
        <w:t>1.1</w:t>
      </w:r>
      <w:r w:rsidRPr="00CA2D8A">
        <w:rPr>
          <w:rFonts w:cs="Arial"/>
          <w:iCs/>
          <w:sz w:val="20"/>
          <w:szCs w:val="20"/>
        </w:rPr>
        <w:tab/>
      </w:r>
      <w:r w:rsidR="00D2107A" w:rsidRPr="00D2107A">
        <w:rPr>
          <w:rFonts w:cs="Arial"/>
          <w:iCs/>
          <w:sz w:val="20"/>
          <w:szCs w:val="20"/>
        </w:rPr>
        <w:t xml:space="preserve">ONR is undertaking a phased Generic Design Assessment (GDA) of </w:t>
      </w:r>
      <w:r w:rsidR="00A36037">
        <w:rPr>
          <w:rFonts w:cs="Arial"/>
          <w:iCs/>
          <w:sz w:val="20"/>
          <w:szCs w:val="20"/>
        </w:rPr>
        <w:t xml:space="preserve">the </w:t>
      </w:r>
      <w:r w:rsidR="00D2107A" w:rsidRPr="00D2107A">
        <w:rPr>
          <w:rFonts w:cs="Arial"/>
          <w:iCs/>
          <w:sz w:val="20"/>
          <w:szCs w:val="20"/>
        </w:rPr>
        <w:t>Hitachi General Electric (Hitachi-GE) UK Advanced Boiling Water Reactor (UK ABWR). Hitachi-GE’s submissions to ONR are similarly phased, providing increasing detail and evidence as the design is finalised and the UK regulatory requirements are better understood.</w:t>
      </w:r>
      <w:r w:rsidR="009F183C">
        <w:rPr>
          <w:rFonts w:cs="Arial"/>
          <w:iCs/>
          <w:sz w:val="20"/>
          <w:szCs w:val="20"/>
        </w:rPr>
        <w:t xml:space="preserve"> In November 2015, the UK ABWR GDA entered its fourth and final </w:t>
      </w:r>
      <w:r w:rsidR="00300939">
        <w:rPr>
          <w:rFonts w:cs="Arial"/>
          <w:iCs/>
          <w:sz w:val="20"/>
          <w:szCs w:val="20"/>
        </w:rPr>
        <w:t>step</w:t>
      </w:r>
      <w:r w:rsidR="009F183C">
        <w:rPr>
          <w:rFonts w:cs="Arial"/>
          <w:iCs/>
          <w:sz w:val="20"/>
          <w:szCs w:val="20"/>
        </w:rPr>
        <w:t xml:space="preserve">, focussed on an examination of the evidence that supports safety case claims and </w:t>
      </w:r>
      <w:r w:rsidR="00300939">
        <w:rPr>
          <w:rFonts w:cs="Arial"/>
          <w:iCs/>
          <w:sz w:val="20"/>
          <w:szCs w:val="20"/>
        </w:rPr>
        <w:t>arguments</w:t>
      </w:r>
      <w:r w:rsidR="009F183C">
        <w:rPr>
          <w:rFonts w:cs="Arial"/>
          <w:iCs/>
          <w:sz w:val="20"/>
          <w:szCs w:val="20"/>
        </w:rPr>
        <w:t xml:space="preserve"> put forward by Hitachi-GE.</w:t>
      </w:r>
    </w:p>
    <w:p w:rsidR="00B8405C" w:rsidRDefault="00D2107A" w:rsidP="00F43194">
      <w:pPr>
        <w:pStyle w:val="Header"/>
        <w:tabs>
          <w:tab w:val="clear" w:pos="4153"/>
          <w:tab w:val="clear" w:pos="8306"/>
        </w:tabs>
        <w:spacing w:before="120" w:after="120"/>
        <w:ind w:left="709" w:hanging="709"/>
        <w:jc w:val="both"/>
        <w:rPr>
          <w:rFonts w:cs="Arial"/>
          <w:iCs/>
          <w:sz w:val="20"/>
          <w:szCs w:val="20"/>
        </w:rPr>
      </w:pPr>
      <w:r>
        <w:rPr>
          <w:rFonts w:cs="Arial"/>
          <w:iCs/>
          <w:sz w:val="20"/>
          <w:szCs w:val="20"/>
        </w:rPr>
        <w:t>1.2</w:t>
      </w:r>
      <w:r>
        <w:rPr>
          <w:rFonts w:cs="Arial"/>
          <w:iCs/>
          <w:sz w:val="20"/>
          <w:szCs w:val="20"/>
        </w:rPr>
        <w:tab/>
      </w:r>
      <w:r w:rsidR="00B8405C">
        <w:rPr>
          <w:rFonts w:cs="Arial"/>
          <w:iCs/>
          <w:sz w:val="20"/>
          <w:szCs w:val="20"/>
        </w:rPr>
        <w:t>During Steps 2 and 3, ON</w:t>
      </w:r>
      <w:r w:rsidR="00A36037">
        <w:rPr>
          <w:rFonts w:cs="Arial"/>
          <w:iCs/>
          <w:sz w:val="20"/>
          <w:szCs w:val="20"/>
        </w:rPr>
        <w:t xml:space="preserve">R commissioned GRS to develop </w:t>
      </w:r>
      <w:r w:rsidR="008C33C1">
        <w:rPr>
          <w:rFonts w:cs="Arial"/>
          <w:iCs/>
          <w:sz w:val="20"/>
          <w:szCs w:val="20"/>
        </w:rPr>
        <w:t xml:space="preserve">an </w:t>
      </w:r>
      <w:r w:rsidR="00A36037">
        <w:rPr>
          <w:rFonts w:cs="Arial"/>
          <w:iCs/>
          <w:sz w:val="20"/>
          <w:szCs w:val="20"/>
        </w:rPr>
        <w:t>A</w:t>
      </w:r>
      <w:r w:rsidR="00B8405C">
        <w:rPr>
          <w:rFonts w:cs="Arial"/>
          <w:iCs/>
          <w:sz w:val="20"/>
          <w:szCs w:val="20"/>
        </w:rPr>
        <w:t>T</w:t>
      </w:r>
      <w:r w:rsidR="00A36037">
        <w:rPr>
          <w:rFonts w:cs="Arial"/>
          <w:iCs/>
          <w:sz w:val="20"/>
          <w:szCs w:val="20"/>
        </w:rPr>
        <w:t>H</w:t>
      </w:r>
      <w:r w:rsidR="00B8405C">
        <w:rPr>
          <w:rFonts w:cs="Arial"/>
          <w:iCs/>
          <w:sz w:val="20"/>
          <w:szCs w:val="20"/>
        </w:rPr>
        <w:t>LET thermal hydraulic model of the UK ABWR</w:t>
      </w:r>
      <w:r w:rsidR="00236A53">
        <w:rPr>
          <w:rFonts w:cs="Arial"/>
          <w:iCs/>
          <w:sz w:val="20"/>
          <w:szCs w:val="20"/>
        </w:rPr>
        <w:t>, independent of th</w:t>
      </w:r>
      <w:r w:rsidR="008C33C1">
        <w:rPr>
          <w:rFonts w:cs="Arial"/>
          <w:iCs/>
          <w:sz w:val="20"/>
          <w:szCs w:val="20"/>
        </w:rPr>
        <w:t xml:space="preserve">at </w:t>
      </w:r>
      <w:r w:rsidR="00236A53">
        <w:rPr>
          <w:rFonts w:cs="Arial"/>
          <w:iCs/>
          <w:sz w:val="20"/>
          <w:szCs w:val="20"/>
        </w:rPr>
        <w:t xml:space="preserve">used </w:t>
      </w:r>
      <w:r w:rsidR="008C33C1">
        <w:rPr>
          <w:rFonts w:cs="Arial"/>
          <w:iCs/>
          <w:sz w:val="20"/>
          <w:szCs w:val="20"/>
        </w:rPr>
        <w:t xml:space="preserve">by </w:t>
      </w:r>
      <w:r w:rsidR="00236A53">
        <w:rPr>
          <w:rFonts w:cs="Arial"/>
          <w:iCs/>
          <w:sz w:val="20"/>
          <w:szCs w:val="20"/>
        </w:rPr>
        <w:t>Hitachi-GE</w:t>
      </w:r>
      <w:r w:rsidR="00B8405C">
        <w:rPr>
          <w:rFonts w:cs="Arial"/>
          <w:iCs/>
          <w:sz w:val="20"/>
          <w:szCs w:val="20"/>
        </w:rPr>
        <w:t xml:space="preserve">. This is complemented by a COCOSYS </w:t>
      </w:r>
      <w:r w:rsidR="00A36037">
        <w:rPr>
          <w:rFonts w:cs="Arial"/>
          <w:iCs/>
          <w:sz w:val="20"/>
          <w:szCs w:val="20"/>
        </w:rPr>
        <w:t xml:space="preserve">UK ABWR </w:t>
      </w:r>
      <w:r w:rsidR="00B8405C">
        <w:rPr>
          <w:rFonts w:cs="Arial"/>
          <w:iCs/>
          <w:sz w:val="20"/>
          <w:szCs w:val="20"/>
        </w:rPr>
        <w:t>containment model and a 3D QUABOX-CUBBOX</w:t>
      </w:r>
      <w:r w:rsidR="00A36037">
        <w:rPr>
          <w:rFonts w:cs="Arial"/>
          <w:iCs/>
          <w:sz w:val="20"/>
          <w:szCs w:val="20"/>
        </w:rPr>
        <w:t xml:space="preserve"> reactor core model</w:t>
      </w:r>
      <w:r w:rsidR="00B8405C">
        <w:rPr>
          <w:rFonts w:cs="Arial"/>
          <w:iCs/>
          <w:sz w:val="20"/>
          <w:szCs w:val="20"/>
        </w:rPr>
        <w:t xml:space="preserve">, both of which can be coupled to ATHLET to allow detailed consideration of </w:t>
      </w:r>
      <w:r w:rsidR="00236A53">
        <w:rPr>
          <w:rFonts w:cs="Arial"/>
          <w:iCs/>
          <w:sz w:val="20"/>
          <w:szCs w:val="20"/>
        </w:rPr>
        <w:t xml:space="preserve">a </w:t>
      </w:r>
      <w:r w:rsidR="00B8405C">
        <w:rPr>
          <w:rFonts w:cs="Arial"/>
          <w:iCs/>
          <w:sz w:val="20"/>
          <w:szCs w:val="20"/>
        </w:rPr>
        <w:t>range of transients.</w:t>
      </w:r>
    </w:p>
    <w:p w:rsidR="00236A53" w:rsidRDefault="00B8405C" w:rsidP="00F43194">
      <w:pPr>
        <w:pStyle w:val="Header"/>
        <w:tabs>
          <w:tab w:val="clear" w:pos="4153"/>
          <w:tab w:val="clear" w:pos="8306"/>
        </w:tabs>
        <w:spacing w:before="120" w:after="120"/>
        <w:ind w:left="709" w:hanging="709"/>
        <w:jc w:val="both"/>
        <w:rPr>
          <w:rFonts w:cs="Arial"/>
          <w:iCs/>
          <w:sz w:val="20"/>
          <w:szCs w:val="20"/>
        </w:rPr>
      </w:pPr>
      <w:r>
        <w:rPr>
          <w:rFonts w:cs="Arial"/>
          <w:iCs/>
          <w:sz w:val="20"/>
          <w:szCs w:val="20"/>
        </w:rPr>
        <w:t>1.3</w:t>
      </w:r>
      <w:r>
        <w:rPr>
          <w:rFonts w:cs="Arial"/>
          <w:iCs/>
          <w:sz w:val="20"/>
          <w:szCs w:val="20"/>
        </w:rPr>
        <w:tab/>
        <w:t xml:space="preserve">To date, the UK ABWR ATHLET model has only been applied to a single fault transient (“turbine load rejection without bypass”). This transient was chosen early in GDA before </w:t>
      </w:r>
      <w:r w:rsidR="00236A53">
        <w:rPr>
          <w:rFonts w:cs="Arial"/>
          <w:iCs/>
          <w:sz w:val="20"/>
          <w:szCs w:val="20"/>
        </w:rPr>
        <w:t xml:space="preserve">ONR had time to identify its regulatory priorities for targeted assessment. </w:t>
      </w:r>
    </w:p>
    <w:p w:rsidR="00B8405C" w:rsidRDefault="00236A53" w:rsidP="00F43194">
      <w:pPr>
        <w:pStyle w:val="Header"/>
        <w:tabs>
          <w:tab w:val="clear" w:pos="4153"/>
          <w:tab w:val="clear" w:pos="8306"/>
        </w:tabs>
        <w:spacing w:before="120" w:after="120"/>
        <w:ind w:left="709" w:hanging="709"/>
        <w:jc w:val="both"/>
        <w:rPr>
          <w:rFonts w:cs="Arial"/>
          <w:iCs/>
          <w:sz w:val="20"/>
          <w:szCs w:val="20"/>
        </w:rPr>
      </w:pPr>
      <w:r>
        <w:rPr>
          <w:rFonts w:cs="Arial"/>
          <w:iCs/>
          <w:sz w:val="20"/>
          <w:szCs w:val="20"/>
        </w:rPr>
        <w:t>1.4</w:t>
      </w:r>
      <w:r>
        <w:rPr>
          <w:rFonts w:cs="Arial"/>
          <w:iCs/>
          <w:sz w:val="20"/>
          <w:szCs w:val="20"/>
        </w:rPr>
        <w:tab/>
        <w:t>This piece of work is for the UK ABWR ATHLET model (and supporting codes) developed during Steps 2 and 3 to be adapted and run to consider a range of carefully selected faults</w:t>
      </w:r>
      <w:r w:rsidR="00B3661D">
        <w:rPr>
          <w:rFonts w:cs="Arial"/>
          <w:iCs/>
          <w:sz w:val="20"/>
          <w:szCs w:val="20"/>
        </w:rPr>
        <w:t>. These will</w:t>
      </w:r>
      <w:r>
        <w:rPr>
          <w:rFonts w:cs="Arial"/>
          <w:iCs/>
          <w:sz w:val="20"/>
          <w:szCs w:val="20"/>
        </w:rPr>
        <w:t xml:space="preserve"> inform ONR’s fault studies (design basis analysis) and probabilistic safety analysis (PSA) Step 4 assessments. </w:t>
      </w:r>
    </w:p>
    <w:p w:rsidR="00BB01DE" w:rsidRPr="00CA2D8A" w:rsidRDefault="00BB01DE" w:rsidP="00ED2F0D">
      <w:pPr>
        <w:pStyle w:val="Header"/>
        <w:numPr>
          <w:ilvl w:val="0"/>
          <w:numId w:val="13"/>
        </w:numPr>
        <w:tabs>
          <w:tab w:val="clear" w:pos="4153"/>
          <w:tab w:val="clear" w:pos="8306"/>
        </w:tabs>
        <w:spacing w:before="240" w:after="120"/>
        <w:ind w:hanging="720"/>
        <w:jc w:val="both"/>
        <w:rPr>
          <w:rFonts w:cs="Arial"/>
          <w:b/>
          <w:bCs/>
          <w:sz w:val="20"/>
          <w:szCs w:val="20"/>
        </w:rPr>
      </w:pPr>
      <w:r w:rsidRPr="00CA2D8A">
        <w:rPr>
          <w:rFonts w:cs="Arial"/>
          <w:b/>
          <w:bCs/>
          <w:sz w:val="20"/>
          <w:szCs w:val="20"/>
        </w:rPr>
        <w:t>SCOPE OF THE SERVICES REQUIRED</w:t>
      </w:r>
    </w:p>
    <w:p w:rsidR="00AD1B4C" w:rsidRDefault="00ED2F0D" w:rsidP="00236A53">
      <w:pPr>
        <w:pStyle w:val="Header"/>
        <w:tabs>
          <w:tab w:val="clear" w:pos="4153"/>
          <w:tab w:val="clear" w:pos="8306"/>
        </w:tabs>
        <w:spacing w:before="120" w:after="120"/>
        <w:ind w:left="709" w:hanging="709"/>
        <w:jc w:val="both"/>
        <w:rPr>
          <w:rFonts w:cs="Arial"/>
          <w:iCs/>
          <w:sz w:val="20"/>
          <w:szCs w:val="20"/>
        </w:rPr>
      </w:pPr>
      <w:r w:rsidRPr="00CA2D8A">
        <w:rPr>
          <w:rFonts w:cs="Arial"/>
          <w:iCs/>
          <w:sz w:val="20"/>
          <w:szCs w:val="20"/>
        </w:rPr>
        <w:t>2.1</w:t>
      </w:r>
      <w:r w:rsidRPr="00CA2D8A">
        <w:rPr>
          <w:rFonts w:cs="Arial"/>
          <w:iCs/>
          <w:sz w:val="20"/>
          <w:szCs w:val="20"/>
        </w:rPr>
        <w:tab/>
      </w:r>
      <w:r w:rsidR="00365A2A" w:rsidRPr="00236A53">
        <w:rPr>
          <w:rFonts w:cs="Arial"/>
          <w:iCs/>
          <w:sz w:val="20"/>
          <w:szCs w:val="20"/>
        </w:rPr>
        <w:t xml:space="preserve">The required task </w:t>
      </w:r>
      <w:r w:rsidR="00B50EC5" w:rsidRPr="00236A53">
        <w:rPr>
          <w:rFonts w:cs="Arial"/>
          <w:iCs/>
          <w:sz w:val="20"/>
          <w:szCs w:val="20"/>
        </w:rPr>
        <w:t xml:space="preserve">is </w:t>
      </w:r>
      <w:r w:rsidR="00236A53">
        <w:rPr>
          <w:rFonts w:cs="Arial"/>
          <w:iCs/>
          <w:sz w:val="20"/>
          <w:szCs w:val="20"/>
        </w:rPr>
        <w:t>for a technical support contractor on the Lot 5 framework to:</w:t>
      </w:r>
    </w:p>
    <w:p w:rsidR="00236A53" w:rsidRDefault="00236A53" w:rsidP="00236A53">
      <w:pPr>
        <w:pStyle w:val="Header"/>
        <w:numPr>
          <w:ilvl w:val="0"/>
          <w:numId w:val="31"/>
        </w:numPr>
        <w:tabs>
          <w:tab w:val="clear" w:pos="4153"/>
          <w:tab w:val="clear" w:pos="8306"/>
        </w:tabs>
        <w:spacing w:before="120" w:after="120"/>
        <w:jc w:val="both"/>
        <w:rPr>
          <w:rFonts w:cs="Arial"/>
          <w:iCs/>
          <w:sz w:val="20"/>
          <w:szCs w:val="20"/>
        </w:rPr>
      </w:pPr>
      <w:r>
        <w:rPr>
          <w:rFonts w:cs="Arial"/>
          <w:iCs/>
          <w:sz w:val="20"/>
          <w:szCs w:val="20"/>
        </w:rPr>
        <w:t xml:space="preserve">Request information as required from Hitachi-GE to further develop the </w:t>
      </w:r>
      <w:r w:rsidR="00A36037">
        <w:rPr>
          <w:rFonts w:cs="Arial"/>
          <w:iCs/>
          <w:sz w:val="20"/>
          <w:szCs w:val="20"/>
        </w:rPr>
        <w:t xml:space="preserve">independent </w:t>
      </w:r>
      <w:r>
        <w:rPr>
          <w:rFonts w:cs="Arial"/>
          <w:iCs/>
          <w:sz w:val="20"/>
          <w:szCs w:val="20"/>
        </w:rPr>
        <w:t xml:space="preserve">UK ABWR </w:t>
      </w:r>
      <w:r w:rsidR="00A36037">
        <w:rPr>
          <w:rFonts w:cs="Arial"/>
          <w:iCs/>
          <w:sz w:val="20"/>
          <w:szCs w:val="20"/>
        </w:rPr>
        <w:t xml:space="preserve">computer </w:t>
      </w:r>
      <w:r>
        <w:rPr>
          <w:rFonts w:cs="Arial"/>
          <w:iCs/>
          <w:sz w:val="20"/>
          <w:szCs w:val="20"/>
        </w:rPr>
        <w:t>models</w:t>
      </w:r>
      <w:r w:rsidR="00B3661D">
        <w:rPr>
          <w:rFonts w:cs="Arial"/>
          <w:iCs/>
          <w:sz w:val="20"/>
          <w:szCs w:val="20"/>
        </w:rPr>
        <w:t>.</w:t>
      </w:r>
    </w:p>
    <w:p w:rsidR="00236A53" w:rsidRDefault="00236A53" w:rsidP="00236A53">
      <w:pPr>
        <w:pStyle w:val="Header"/>
        <w:numPr>
          <w:ilvl w:val="0"/>
          <w:numId w:val="31"/>
        </w:numPr>
        <w:tabs>
          <w:tab w:val="clear" w:pos="4153"/>
          <w:tab w:val="clear" w:pos="8306"/>
        </w:tabs>
        <w:spacing w:before="120" w:after="120"/>
        <w:jc w:val="both"/>
        <w:rPr>
          <w:rFonts w:cs="Arial"/>
          <w:iCs/>
          <w:sz w:val="20"/>
          <w:szCs w:val="20"/>
        </w:rPr>
      </w:pPr>
      <w:r>
        <w:rPr>
          <w:rFonts w:cs="Arial"/>
          <w:iCs/>
          <w:sz w:val="20"/>
          <w:szCs w:val="20"/>
        </w:rPr>
        <w:t xml:space="preserve">Develop the UK ABWR models using the information received from Hitachi-GE and the learning from the earlier development </w:t>
      </w:r>
      <w:r w:rsidR="00847601">
        <w:rPr>
          <w:rFonts w:cs="Arial"/>
          <w:iCs/>
          <w:sz w:val="20"/>
          <w:szCs w:val="20"/>
        </w:rPr>
        <w:t>work</w:t>
      </w:r>
      <w:r w:rsidR="00B3661D">
        <w:rPr>
          <w:rFonts w:cs="Arial"/>
          <w:iCs/>
          <w:sz w:val="20"/>
          <w:szCs w:val="20"/>
        </w:rPr>
        <w:t>.</w:t>
      </w:r>
    </w:p>
    <w:p w:rsidR="00847601" w:rsidRDefault="00847601" w:rsidP="00236A53">
      <w:pPr>
        <w:pStyle w:val="Header"/>
        <w:numPr>
          <w:ilvl w:val="0"/>
          <w:numId w:val="31"/>
        </w:numPr>
        <w:tabs>
          <w:tab w:val="clear" w:pos="4153"/>
          <w:tab w:val="clear" w:pos="8306"/>
        </w:tabs>
        <w:spacing w:before="120" w:after="120"/>
        <w:jc w:val="both"/>
        <w:rPr>
          <w:rFonts w:cs="Arial"/>
          <w:iCs/>
          <w:sz w:val="20"/>
          <w:szCs w:val="20"/>
        </w:rPr>
      </w:pPr>
      <w:r>
        <w:rPr>
          <w:rFonts w:cs="Arial"/>
          <w:iCs/>
          <w:sz w:val="20"/>
          <w:szCs w:val="20"/>
        </w:rPr>
        <w:t>Model a selection of fault transients agreed in discussion with ONR, comparing the results with the equivalent cases run by Hitachi-GE</w:t>
      </w:r>
      <w:r w:rsidR="00B3661D">
        <w:rPr>
          <w:rFonts w:cs="Arial"/>
          <w:iCs/>
          <w:sz w:val="20"/>
          <w:szCs w:val="20"/>
        </w:rPr>
        <w:t>.</w:t>
      </w:r>
    </w:p>
    <w:p w:rsidR="00847601" w:rsidRDefault="00847601" w:rsidP="00236A53">
      <w:pPr>
        <w:pStyle w:val="Header"/>
        <w:numPr>
          <w:ilvl w:val="0"/>
          <w:numId w:val="31"/>
        </w:numPr>
        <w:tabs>
          <w:tab w:val="clear" w:pos="4153"/>
          <w:tab w:val="clear" w:pos="8306"/>
        </w:tabs>
        <w:spacing w:before="120" w:after="120"/>
        <w:jc w:val="both"/>
        <w:rPr>
          <w:rFonts w:cs="Arial"/>
          <w:iCs/>
          <w:sz w:val="20"/>
          <w:szCs w:val="20"/>
        </w:rPr>
      </w:pPr>
      <w:r>
        <w:rPr>
          <w:rFonts w:cs="Arial"/>
          <w:iCs/>
          <w:sz w:val="20"/>
          <w:szCs w:val="20"/>
        </w:rPr>
        <w:t>Undertake a small number of sensitivity cases to investigate areas of regulatory interest emerging from the main cases run, or at the request of ONR.</w:t>
      </w:r>
    </w:p>
    <w:p w:rsidR="00847601" w:rsidRDefault="00847601" w:rsidP="009E4C2D">
      <w:pPr>
        <w:pStyle w:val="Header"/>
        <w:tabs>
          <w:tab w:val="clear" w:pos="4153"/>
          <w:tab w:val="clear" w:pos="8306"/>
        </w:tabs>
        <w:spacing w:before="120" w:after="120"/>
        <w:ind w:left="720" w:hanging="720"/>
        <w:jc w:val="both"/>
        <w:rPr>
          <w:rFonts w:cs="Arial"/>
          <w:iCs/>
          <w:sz w:val="20"/>
          <w:szCs w:val="20"/>
        </w:rPr>
      </w:pPr>
      <w:r>
        <w:rPr>
          <w:rFonts w:cs="Arial"/>
          <w:iCs/>
          <w:sz w:val="20"/>
          <w:szCs w:val="20"/>
        </w:rPr>
        <w:t>2.2</w:t>
      </w:r>
      <w:r>
        <w:rPr>
          <w:rFonts w:cs="Arial"/>
          <w:iCs/>
          <w:sz w:val="20"/>
          <w:szCs w:val="20"/>
        </w:rPr>
        <w:tab/>
        <w:t xml:space="preserve">Any updates to the UK ABWR models should be documented. The fault transients analysed should be reported in one or more documents supplied to ONR at the end of the project. </w:t>
      </w:r>
    </w:p>
    <w:p w:rsidR="00847601" w:rsidRDefault="00847601" w:rsidP="006D7CA9">
      <w:pPr>
        <w:pStyle w:val="Header"/>
        <w:tabs>
          <w:tab w:val="clear" w:pos="4153"/>
          <w:tab w:val="clear" w:pos="8306"/>
        </w:tabs>
        <w:spacing w:before="120" w:after="120"/>
        <w:ind w:left="709" w:hanging="709"/>
        <w:jc w:val="both"/>
        <w:rPr>
          <w:rFonts w:cs="Arial"/>
          <w:iCs/>
          <w:sz w:val="20"/>
          <w:szCs w:val="20"/>
        </w:rPr>
      </w:pPr>
      <w:r>
        <w:rPr>
          <w:rFonts w:cs="Arial"/>
          <w:iCs/>
          <w:sz w:val="20"/>
          <w:szCs w:val="20"/>
        </w:rPr>
        <w:t>2.3</w:t>
      </w:r>
      <w:r>
        <w:rPr>
          <w:rFonts w:cs="Arial"/>
          <w:iCs/>
          <w:sz w:val="20"/>
          <w:szCs w:val="20"/>
        </w:rPr>
        <w:tab/>
      </w:r>
      <w:r w:rsidR="00F2218F">
        <w:rPr>
          <w:rFonts w:cs="Arial"/>
          <w:iCs/>
          <w:sz w:val="20"/>
          <w:szCs w:val="20"/>
        </w:rPr>
        <w:t>The specific fault transient</w:t>
      </w:r>
      <w:r w:rsidR="006D7CA9">
        <w:rPr>
          <w:rFonts w:cs="Arial"/>
          <w:iCs/>
          <w:sz w:val="20"/>
          <w:szCs w:val="20"/>
        </w:rPr>
        <w:t>s</w:t>
      </w:r>
      <w:r w:rsidR="00F2218F">
        <w:rPr>
          <w:rFonts w:cs="Arial"/>
          <w:iCs/>
          <w:sz w:val="20"/>
          <w:szCs w:val="20"/>
        </w:rPr>
        <w:t xml:space="preserve"> to consider could be subject to change. They will be confirmed at</w:t>
      </w:r>
      <w:r w:rsidR="006D7CA9">
        <w:rPr>
          <w:rFonts w:cs="Arial"/>
          <w:iCs/>
          <w:sz w:val="20"/>
          <w:szCs w:val="20"/>
        </w:rPr>
        <w:t xml:space="preserve"> </w:t>
      </w:r>
      <w:r w:rsidR="00F2218F">
        <w:rPr>
          <w:rFonts w:cs="Arial"/>
          <w:iCs/>
          <w:sz w:val="20"/>
          <w:szCs w:val="20"/>
        </w:rPr>
        <w:t>the</w:t>
      </w:r>
      <w:r w:rsidR="006D7CA9">
        <w:rPr>
          <w:rFonts w:cs="Arial"/>
          <w:iCs/>
          <w:sz w:val="20"/>
          <w:szCs w:val="20"/>
        </w:rPr>
        <w:t xml:space="preserve"> </w:t>
      </w:r>
      <w:r w:rsidR="00F2218F">
        <w:rPr>
          <w:rFonts w:cs="Arial"/>
          <w:iCs/>
          <w:sz w:val="20"/>
          <w:szCs w:val="20"/>
        </w:rPr>
        <w:t>start of the contract and kept under review. For the purposes of responding to this specification, the following faults (from nominal full power) should be assumed:</w:t>
      </w:r>
    </w:p>
    <w:p w:rsidR="00F2218F" w:rsidRDefault="00F2218F" w:rsidP="00F2218F">
      <w:pPr>
        <w:pStyle w:val="Header"/>
        <w:numPr>
          <w:ilvl w:val="0"/>
          <w:numId w:val="32"/>
        </w:numPr>
        <w:tabs>
          <w:tab w:val="clear" w:pos="4153"/>
          <w:tab w:val="clear" w:pos="8306"/>
        </w:tabs>
        <w:spacing w:before="120" w:after="120"/>
        <w:jc w:val="both"/>
        <w:rPr>
          <w:rFonts w:cs="Arial"/>
          <w:iCs/>
          <w:sz w:val="20"/>
          <w:szCs w:val="20"/>
        </w:rPr>
      </w:pPr>
      <w:r>
        <w:rPr>
          <w:rFonts w:cs="Arial"/>
          <w:iCs/>
          <w:sz w:val="20"/>
          <w:szCs w:val="20"/>
        </w:rPr>
        <w:t>In-containment loss of coolant accidents</w:t>
      </w:r>
      <w:r w:rsidR="004A553B">
        <w:rPr>
          <w:rFonts w:cs="Arial"/>
          <w:iCs/>
          <w:sz w:val="20"/>
          <w:szCs w:val="20"/>
        </w:rPr>
        <w:t xml:space="preserve"> (</w:t>
      </w:r>
      <w:proofErr w:type="spellStart"/>
      <w:r w:rsidR="004A553B">
        <w:rPr>
          <w:rFonts w:cs="Arial"/>
          <w:iCs/>
          <w:sz w:val="20"/>
          <w:szCs w:val="20"/>
        </w:rPr>
        <w:t>feedwater</w:t>
      </w:r>
      <w:proofErr w:type="spellEnd"/>
      <w:r w:rsidR="004A553B">
        <w:rPr>
          <w:rFonts w:cs="Arial"/>
          <w:iCs/>
          <w:sz w:val="20"/>
          <w:szCs w:val="20"/>
        </w:rPr>
        <w:t xml:space="preserve"> and </w:t>
      </w:r>
      <w:proofErr w:type="spellStart"/>
      <w:r w:rsidR="004A553B">
        <w:rPr>
          <w:rFonts w:cs="Arial"/>
          <w:iCs/>
          <w:sz w:val="20"/>
          <w:szCs w:val="20"/>
        </w:rPr>
        <w:t>steamline</w:t>
      </w:r>
      <w:proofErr w:type="spellEnd"/>
      <w:r w:rsidR="004A553B">
        <w:rPr>
          <w:rFonts w:cs="Arial"/>
          <w:iCs/>
          <w:sz w:val="20"/>
          <w:szCs w:val="20"/>
        </w:rPr>
        <w:t xml:space="preserve"> breaks)</w:t>
      </w:r>
      <w:r>
        <w:rPr>
          <w:rFonts w:cs="Arial"/>
          <w:iCs/>
          <w:sz w:val="20"/>
          <w:szCs w:val="20"/>
        </w:rPr>
        <w:t>, in part to investigate the containment response to design basis events.</w:t>
      </w:r>
    </w:p>
    <w:p w:rsidR="00F2218F" w:rsidRDefault="00F2218F" w:rsidP="00F2218F">
      <w:pPr>
        <w:pStyle w:val="Header"/>
        <w:numPr>
          <w:ilvl w:val="0"/>
          <w:numId w:val="32"/>
        </w:numPr>
        <w:tabs>
          <w:tab w:val="clear" w:pos="4153"/>
          <w:tab w:val="clear" w:pos="8306"/>
        </w:tabs>
        <w:spacing w:before="120" w:after="120"/>
        <w:jc w:val="both"/>
        <w:rPr>
          <w:rFonts w:cs="Arial"/>
          <w:iCs/>
          <w:sz w:val="20"/>
          <w:szCs w:val="20"/>
        </w:rPr>
      </w:pPr>
      <w:r>
        <w:rPr>
          <w:rFonts w:cs="Arial"/>
          <w:iCs/>
          <w:sz w:val="20"/>
          <w:szCs w:val="20"/>
        </w:rPr>
        <w:t xml:space="preserve">Further investigations of loss of turbine related faults, extending the initial studies undertaken during Step 3 as part of </w:t>
      </w:r>
      <w:r w:rsidR="009E4C2D">
        <w:rPr>
          <w:rFonts w:cs="Arial"/>
          <w:iCs/>
          <w:sz w:val="20"/>
          <w:szCs w:val="20"/>
        </w:rPr>
        <w:t>original ATHLET model development work</w:t>
      </w:r>
      <w:r>
        <w:rPr>
          <w:rFonts w:cs="Arial"/>
          <w:iCs/>
          <w:sz w:val="20"/>
          <w:szCs w:val="20"/>
        </w:rPr>
        <w:t>.</w:t>
      </w:r>
    </w:p>
    <w:p w:rsidR="004A553B" w:rsidRDefault="004A553B" w:rsidP="00F2218F">
      <w:pPr>
        <w:pStyle w:val="Header"/>
        <w:numPr>
          <w:ilvl w:val="0"/>
          <w:numId w:val="32"/>
        </w:numPr>
        <w:tabs>
          <w:tab w:val="clear" w:pos="4153"/>
          <w:tab w:val="clear" w:pos="8306"/>
        </w:tabs>
        <w:spacing w:before="120" w:after="120"/>
        <w:jc w:val="both"/>
        <w:rPr>
          <w:rFonts w:cs="Arial"/>
          <w:iCs/>
          <w:sz w:val="20"/>
          <w:szCs w:val="20"/>
        </w:rPr>
      </w:pPr>
      <w:r>
        <w:rPr>
          <w:rFonts w:cs="Arial"/>
          <w:iCs/>
          <w:sz w:val="20"/>
          <w:szCs w:val="20"/>
        </w:rPr>
        <w:t>Partial and full loss of reactor internal pumps.</w:t>
      </w:r>
    </w:p>
    <w:p w:rsidR="00F2218F" w:rsidRDefault="00F2218F" w:rsidP="00F2218F">
      <w:pPr>
        <w:pStyle w:val="Header"/>
        <w:numPr>
          <w:ilvl w:val="0"/>
          <w:numId w:val="32"/>
        </w:numPr>
        <w:tabs>
          <w:tab w:val="clear" w:pos="4153"/>
          <w:tab w:val="clear" w:pos="8306"/>
        </w:tabs>
        <w:spacing w:before="120" w:after="120"/>
        <w:jc w:val="both"/>
        <w:rPr>
          <w:rFonts w:cs="Arial"/>
          <w:iCs/>
          <w:sz w:val="20"/>
          <w:szCs w:val="20"/>
        </w:rPr>
      </w:pPr>
      <w:r>
        <w:rPr>
          <w:rFonts w:cs="Arial"/>
          <w:iCs/>
          <w:sz w:val="20"/>
          <w:szCs w:val="20"/>
        </w:rPr>
        <w:t>Station blackout events with a view to investigating containment venting.</w:t>
      </w:r>
    </w:p>
    <w:p w:rsidR="00F2218F" w:rsidRDefault="004A553B" w:rsidP="00F2218F">
      <w:pPr>
        <w:pStyle w:val="Header"/>
        <w:numPr>
          <w:ilvl w:val="0"/>
          <w:numId w:val="32"/>
        </w:numPr>
        <w:tabs>
          <w:tab w:val="clear" w:pos="4153"/>
          <w:tab w:val="clear" w:pos="8306"/>
        </w:tabs>
        <w:spacing w:before="120" w:after="120"/>
        <w:jc w:val="both"/>
        <w:rPr>
          <w:rFonts w:cs="Arial"/>
          <w:iCs/>
          <w:sz w:val="20"/>
          <w:szCs w:val="20"/>
        </w:rPr>
      </w:pPr>
      <w:r>
        <w:rPr>
          <w:rFonts w:cs="Arial"/>
          <w:iCs/>
          <w:sz w:val="20"/>
          <w:szCs w:val="20"/>
        </w:rPr>
        <w:t xml:space="preserve">A small number of anticipated transients without scram (CFD modelling of boron injection should not be considered within scope). </w:t>
      </w:r>
    </w:p>
    <w:p w:rsidR="00206485" w:rsidRPr="00CA2D8A" w:rsidRDefault="00206485" w:rsidP="00206485">
      <w:pPr>
        <w:pStyle w:val="Header"/>
        <w:numPr>
          <w:ilvl w:val="0"/>
          <w:numId w:val="13"/>
        </w:numPr>
        <w:tabs>
          <w:tab w:val="clear" w:pos="4153"/>
          <w:tab w:val="clear" w:pos="8306"/>
        </w:tabs>
        <w:spacing w:before="240" w:after="120"/>
        <w:ind w:hanging="720"/>
        <w:jc w:val="both"/>
        <w:rPr>
          <w:rFonts w:cs="Arial"/>
          <w:b/>
          <w:bCs/>
          <w:sz w:val="20"/>
          <w:szCs w:val="20"/>
        </w:rPr>
      </w:pPr>
      <w:r w:rsidRPr="00CA2D8A">
        <w:rPr>
          <w:rFonts w:cs="Arial"/>
          <w:b/>
          <w:bCs/>
          <w:sz w:val="20"/>
          <w:szCs w:val="20"/>
        </w:rPr>
        <w:t>OBJECTIVES</w:t>
      </w:r>
    </w:p>
    <w:p w:rsidR="00206485" w:rsidRDefault="00206485" w:rsidP="00206485">
      <w:pPr>
        <w:pStyle w:val="Header"/>
        <w:tabs>
          <w:tab w:val="clear" w:pos="4153"/>
          <w:tab w:val="clear" w:pos="8306"/>
        </w:tabs>
        <w:spacing w:before="120" w:after="120"/>
        <w:ind w:left="709" w:hanging="709"/>
        <w:jc w:val="both"/>
        <w:rPr>
          <w:rFonts w:cs="Arial"/>
          <w:iCs/>
          <w:sz w:val="20"/>
          <w:szCs w:val="20"/>
        </w:rPr>
      </w:pPr>
      <w:r>
        <w:rPr>
          <w:rFonts w:cs="Arial"/>
          <w:iCs/>
          <w:sz w:val="20"/>
          <w:szCs w:val="20"/>
        </w:rPr>
        <w:t>3</w:t>
      </w:r>
      <w:r w:rsidRPr="00CA2D8A">
        <w:rPr>
          <w:rFonts w:cs="Arial"/>
          <w:iCs/>
          <w:sz w:val="20"/>
          <w:szCs w:val="20"/>
        </w:rPr>
        <w:t>.1</w:t>
      </w:r>
      <w:r w:rsidRPr="00CA2D8A">
        <w:rPr>
          <w:rFonts w:cs="Arial"/>
          <w:iCs/>
          <w:sz w:val="20"/>
          <w:szCs w:val="20"/>
        </w:rPr>
        <w:tab/>
      </w:r>
      <w:r>
        <w:rPr>
          <w:rFonts w:cs="Arial"/>
          <w:iCs/>
          <w:sz w:val="20"/>
          <w:szCs w:val="20"/>
        </w:rPr>
        <w:t xml:space="preserve">The objective of this project is to further develop and then apply the independent UK ABWR computer models developed during earlier Steps of GDA to a number of carefully selected fault sequences. </w:t>
      </w:r>
    </w:p>
    <w:p w:rsidR="00206485" w:rsidRDefault="00206485" w:rsidP="00206485">
      <w:pPr>
        <w:pStyle w:val="Header"/>
        <w:tabs>
          <w:tab w:val="clear" w:pos="4153"/>
          <w:tab w:val="clear" w:pos="8306"/>
        </w:tabs>
        <w:spacing w:before="120" w:after="120"/>
        <w:ind w:left="709" w:hanging="709"/>
        <w:jc w:val="both"/>
        <w:rPr>
          <w:rFonts w:cs="Arial"/>
          <w:iCs/>
          <w:sz w:val="20"/>
          <w:szCs w:val="20"/>
        </w:rPr>
      </w:pPr>
      <w:r>
        <w:rPr>
          <w:rFonts w:cs="Arial"/>
          <w:iCs/>
          <w:sz w:val="20"/>
          <w:szCs w:val="20"/>
        </w:rPr>
        <w:lastRenderedPageBreak/>
        <w:t>3.2</w:t>
      </w:r>
      <w:r>
        <w:rPr>
          <w:rFonts w:cs="Arial"/>
          <w:iCs/>
          <w:sz w:val="20"/>
          <w:szCs w:val="20"/>
        </w:rPr>
        <w:tab/>
        <w:t xml:space="preserve">The aim of the analyses to be undertaken is not to directly support the UK ABWR safety case. Rather, they are to assist ONR in coming to a regulatory judgement on the adequacy of Hitachi-GE’s transient analysis for the UK ABWR. </w:t>
      </w:r>
    </w:p>
    <w:p w:rsidR="00206485" w:rsidRDefault="00206485" w:rsidP="00206485">
      <w:pPr>
        <w:pStyle w:val="Header"/>
        <w:tabs>
          <w:tab w:val="clear" w:pos="4153"/>
          <w:tab w:val="clear" w:pos="8306"/>
        </w:tabs>
        <w:spacing w:before="120" w:after="120"/>
        <w:ind w:left="709" w:hanging="709"/>
        <w:jc w:val="both"/>
        <w:rPr>
          <w:rFonts w:cs="Arial"/>
          <w:iCs/>
          <w:sz w:val="20"/>
          <w:szCs w:val="20"/>
        </w:rPr>
      </w:pPr>
      <w:r>
        <w:rPr>
          <w:rFonts w:cs="Arial"/>
          <w:iCs/>
          <w:sz w:val="20"/>
          <w:szCs w:val="20"/>
        </w:rPr>
        <w:t>3.3</w:t>
      </w:r>
      <w:r>
        <w:rPr>
          <w:rFonts w:cs="Arial"/>
          <w:iCs/>
          <w:sz w:val="20"/>
          <w:szCs w:val="20"/>
        </w:rPr>
        <w:tab/>
        <w:t>Any updates to the UK ABWR models will need to be documented. In addition, the results of the transient analyses will need to reported, along with any insights or recommendations that come from the work and comparisons against Hitachi-GE’s fault analyses.</w:t>
      </w:r>
    </w:p>
    <w:p w:rsidR="00BB01DE" w:rsidRPr="00CA2D8A" w:rsidRDefault="00206485" w:rsidP="00DE7A45">
      <w:pPr>
        <w:pStyle w:val="Header"/>
        <w:keepNext/>
        <w:tabs>
          <w:tab w:val="clear" w:pos="4153"/>
          <w:tab w:val="clear" w:pos="8306"/>
        </w:tabs>
        <w:spacing w:before="240" w:after="120"/>
        <w:jc w:val="both"/>
        <w:rPr>
          <w:rFonts w:cs="Arial"/>
          <w:b/>
          <w:bCs/>
          <w:sz w:val="20"/>
          <w:szCs w:val="20"/>
        </w:rPr>
      </w:pPr>
      <w:r>
        <w:rPr>
          <w:rFonts w:cs="Arial"/>
          <w:b/>
          <w:bCs/>
          <w:sz w:val="20"/>
          <w:szCs w:val="20"/>
        </w:rPr>
        <w:t>4</w:t>
      </w:r>
      <w:r>
        <w:rPr>
          <w:rFonts w:cs="Arial"/>
          <w:b/>
          <w:bCs/>
          <w:sz w:val="20"/>
          <w:szCs w:val="20"/>
        </w:rPr>
        <w:tab/>
      </w:r>
      <w:r w:rsidR="008640AD" w:rsidRPr="00CA2D8A">
        <w:rPr>
          <w:rFonts w:cs="Arial"/>
          <w:b/>
          <w:bCs/>
          <w:sz w:val="20"/>
          <w:szCs w:val="20"/>
        </w:rPr>
        <w:t>C</w:t>
      </w:r>
      <w:r w:rsidR="00BB01DE" w:rsidRPr="00CA2D8A">
        <w:rPr>
          <w:rFonts w:cs="Arial"/>
          <w:b/>
          <w:bCs/>
          <w:sz w:val="20"/>
          <w:szCs w:val="20"/>
        </w:rPr>
        <w:t>ONSTRAINTS</w:t>
      </w:r>
    </w:p>
    <w:p w:rsidR="00F43194" w:rsidRDefault="00206485" w:rsidP="00F43194">
      <w:pPr>
        <w:pStyle w:val="Header"/>
        <w:keepNext/>
        <w:spacing w:before="120" w:after="120"/>
        <w:ind w:left="709" w:hanging="709"/>
        <w:jc w:val="both"/>
        <w:rPr>
          <w:rFonts w:cs="Arial"/>
          <w:iCs/>
          <w:sz w:val="20"/>
          <w:szCs w:val="20"/>
        </w:rPr>
      </w:pPr>
      <w:r>
        <w:rPr>
          <w:rFonts w:cs="Arial"/>
          <w:iCs/>
          <w:sz w:val="20"/>
          <w:szCs w:val="20"/>
        </w:rPr>
        <w:t>4</w:t>
      </w:r>
      <w:r w:rsidR="00994CDC" w:rsidRPr="00CA2D8A">
        <w:rPr>
          <w:rFonts w:cs="Arial"/>
          <w:iCs/>
          <w:sz w:val="20"/>
          <w:szCs w:val="20"/>
        </w:rPr>
        <w:t>.1</w:t>
      </w:r>
      <w:r w:rsidR="00994CDC" w:rsidRPr="00CA2D8A">
        <w:rPr>
          <w:rFonts w:cs="Arial"/>
          <w:iCs/>
          <w:sz w:val="20"/>
          <w:szCs w:val="20"/>
        </w:rPr>
        <w:tab/>
      </w:r>
      <w:r w:rsidR="00670199">
        <w:rPr>
          <w:rFonts w:cs="Arial"/>
          <w:iCs/>
          <w:sz w:val="20"/>
          <w:szCs w:val="20"/>
        </w:rPr>
        <w:t>The following constraints will apply:</w:t>
      </w:r>
    </w:p>
    <w:p w:rsidR="00670199" w:rsidRDefault="00670199" w:rsidP="00F32A12">
      <w:pPr>
        <w:pStyle w:val="Header"/>
        <w:keepNext/>
        <w:numPr>
          <w:ilvl w:val="0"/>
          <w:numId w:val="25"/>
        </w:numPr>
        <w:spacing w:before="120" w:after="120"/>
        <w:ind w:left="1066" w:hanging="357"/>
        <w:jc w:val="both"/>
        <w:rPr>
          <w:rFonts w:cs="Arial"/>
          <w:iCs/>
          <w:sz w:val="20"/>
          <w:szCs w:val="20"/>
        </w:rPr>
      </w:pPr>
      <w:r>
        <w:rPr>
          <w:rFonts w:cs="Arial"/>
          <w:iCs/>
          <w:sz w:val="20"/>
          <w:szCs w:val="20"/>
        </w:rPr>
        <w:t xml:space="preserve">The work is expected to start in </w:t>
      </w:r>
      <w:r w:rsidR="004A553B">
        <w:rPr>
          <w:rFonts w:cs="Arial"/>
          <w:iCs/>
          <w:sz w:val="20"/>
          <w:szCs w:val="20"/>
        </w:rPr>
        <w:t>February 2016 and concluded in approximately 12 months</w:t>
      </w:r>
      <w:r>
        <w:rPr>
          <w:rFonts w:cs="Arial"/>
          <w:iCs/>
          <w:sz w:val="20"/>
          <w:szCs w:val="20"/>
        </w:rPr>
        <w:t>.</w:t>
      </w:r>
    </w:p>
    <w:p w:rsidR="009E4C2D" w:rsidRDefault="009E4C2D" w:rsidP="002B21C6">
      <w:pPr>
        <w:pStyle w:val="Header"/>
        <w:keepNext/>
        <w:numPr>
          <w:ilvl w:val="0"/>
          <w:numId w:val="25"/>
        </w:numPr>
        <w:spacing w:before="120" w:after="120"/>
        <w:ind w:left="1066" w:hanging="357"/>
        <w:jc w:val="both"/>
        <w:rPr>
          <w:rFonts w:cs="Arial"/>
          <w:iCs/>
          <w:sz w:val="20"/>
          <w:szCs w:val="20"/>
        </w:rPr>
      </w:pPr>
      <w:r>
        <w:rPr>
          <w:rFonts w:cs="Arial"/>
          <w:iCs/>
          <w:sz w:val="20"/>
          <w:szCs w:val="20"/>
        </w:rPr>
        <w:t>The analysis is to be done with the ATHLET, QUABOX-CUBBOX and COCOSYS codes</w:t>
      </w:r>
      <w:r w:rsidR="002B21C6">
        <w:rPr>
          <w:rFonts w:cs="Arial"/>
          <w:iCs/>
          <w:sz w:val="20"/>
          <w:szCs w:val="20"/>
        </w:rPr>
        <w:t xml:space="preserve"> (</w:t>
      </w:r>
      <w:r w:rsidR="002B21C6" w:rsidRPr="002B21C6">
        <w:rPr>
          <w:rFonts w:cs="Arial"/>
          <w:iCs/>
          <w:sz w:val="20"/>
          <w:szCs w:val="20"/>
        </w:rPr>
        <w:t>www.grs.de/en/content/development-and-validation-simulation-codes</w:t>
      </w:r>
      <w:r w:rsidR="002B21C6">
        <w:rPr>
          <w:rFonts w:cs="Arial"/>
          <w:iCs/>
          <w:sz w:val="20"/>
          <w:szCs w:val="20"/>
        </w:rPr>
        <w:t>)</w:t>
      </w:r>
      <w:r>
        <w:rPr>
          <w:rFonts w:cs="Arial"/>
          <w:iCs/>
          <w:sz w:val="20"/>
          <w:szCs w:val="20"/>
        </w:rPr>
        <w:t xml:space="preserve">. Input decks commissioned by ONR during Steps 2 and 3 will be supplied to the selected organisation with supporting documentation. </w:t>
      </w:r>
    </w:p>
    <w:p w:rsidR="009E4C2D" w:rsidRDefault="009E4C2D" w:rsidP="00117A39">
      <w:pPr>
        <w:pStyle w:val="Header"/>
        <w:keepNext/>
        <w:numPr>
          <w:ilvl w:val="0"/>
          <w:numId w:val="21"/>
        </w:numPr>
        <w:spacing w:before="120" w:after="120"/>
        <w:ind w:left="1066" w:hanging="357"/>
        <w:jc w:val="both"/>
        <w:rPr>
          <w:rFonts w:cs="Arial"/>
          <w:iCs/>
          <w:sz w:val="20"/>
          <w:szCs w:val="20"/>
        </w:rPr>
      </w:pPr>
      <w:r>
        <w:rPr>
          <w:rFonts w:cs="Arial"/>
          <w:iCs/>
          <w:sz w:val="20"/>
          <w:szCs w:val="20"/>
        </w:rPr>
        <w:t xml:space="preserve">The selected organisation will need to have appropriate </w:t>
      </w:r>
      <w:r w:rsidR="00DA05DB">
        <w:rPr>
          <w:rFonts w:cs="Arial"/>
          <w:iCs/>
          <w:sz w:val="20"/>
          <w:szCs w:val="20"/>
        </w:rPr>
        <w:t xml:space="preserve">code </w:t>
      </w:r>
      <w:r>
        <w:rPr>
          <w:rFonts w:cs="Arial"/>
          <w:iCs/>
          <w:sz w:val="20"/>
          <w:szCs w:val="20"/>
        </w:rPr>
        <w:t>licenses</w:t>
      </w:r>
      <w:r w:rsidR="00DA05DB">
        <w:rPr>
          <w:rFonts w:cs="Arial"/>
          <w:iCs/>
          <w:sz w:val="20"/>
          <w:szCs w:val="20"/>
        </w:rPr>
        <w:t xml:space="preserve"> </w:t>
      </w:r>
      <w:r>
        <w:rPr>
          <w:rFonts w:cs="Arial"/>
          <w:iCs/>
          <w:sz w:val="20"/>
          <w:szCs w:val="20"/>
        </w:rPr>
        <w:t xml:space="preserve">from GRS and export control licenses from </w:t>
      </w:r>
      <w:r w:rsidR="00117A39">
        <w:rPr>
          <w:rFonts w:cs="Arial"/>
          <w:iCs/>
          <w:sz w:val="20"/>
          <w:szCs w:val="20"/>
        </w:rPr>
        <w:t xml:space="preserve">the </w:t>
      </w:r>
      <w:r>
        <w:rPr>
          <w:rFonts w:cs="Arial"/>
          <w:iCs/>
          <w:sz w:val="20"/>
          <w:szCs w:val="20"/>
        </w:rPr>
        <w:t xml:space="preserve">German </w:t>
      </w:r>
      <w:r w:rsidR="00117A39">
        <w:rPr>
          <w:rFonts w:cs="Arial"/>
          <w:iCs/>
          <w:sz w:val="20"/>
          <w:szCs w:val="20"/>
        </w:rPr>
        <w:t>F</w:t>
      </w:r>
      <w:r w:rsidR="00117A39" w:rsidRPr="00117A39">
        <w:rPr>
          <w:rFonts w:cs="Arial"/>
          <w:iCs/>
          <w:sz w:val="20"/>
          <w:szCs w:val="20"/>
        </w:rPr>
        <w:t xml:space="preserve">ederal </w:t>
      </w:r>
      <w:r w:rsidR="00117A39">
        <w:rPr>
          <w:rFonts w:cs="Arial"/>
          <w:iCs/>
          <w:sz w:val="20"/>
          <w:szCs w:val="20"/>
        </w:rPr>
        <w:t>O</w:t>
      </w:r>
      <w:r w:rsidR="00117A39" w:rsidRPr="00117A39">
        <w:rPr>
          <w:rFonts w:cs="Arial"/>
          <w:iCs/>
          <w:sz w:val="20"/>
          <w:szCs w:val="20"/>
        </w:rPr>
        <w:t xml:space="preserve">ffice for </w:t>
      </w:r>
      <w:r w:rsidR="00117A39">
        <w:rPr>
          <w:rFonts w:cs="Arial"/>
          <w:iCs/>
          <w:sz w:val="20"/>
          <w:szCs w:val="20"/>
        </w:rPr>
        <w:t>E</w:t>
      </w:r>
      <w:r w:rsidR="00117A39" w:rsidRPr="00117A39">
        <w:rPr>
          <w:rFonts w:cs="Arial"/>
          <w:iCs/>
          <w:sz w:val="20"/>
          <w:szCs w:val="20"/>
        </w:rPr>
        <w:t xml:space="preserve">conomic </w:t>
      </w:r>
      <w:r w:rsidR="00117A39">
        <w:rPr>
          <w:rFonts w:cs="Arial"/>
          <w:iCs/>
          <w:sz w:val="20"/>
          <w:szCs w:val="20"/>
        </w:rPr>
        <w:t>A</w:t>
      </w:r>
      <w:r w:rsidR="00117A39" w:rsidRPr="00117A39">
        <w:rPr>
          <w:rFonts w:cs="Arial"/>
          <w:iCs/>
          <w:sz w:val="20"/>
          <w:szCs w:val="20"/>
        </w:rPr>
        <w:t xml:space="preserve">ffairs and </w:t>
      </w:r>
      <w:r w:rsidR="00117A39">
        <w:rPr>
          <w:rFonts w:cs="Arial"/>
          <w:iCs/>
          <w:sz w:val="20"/>
          <w:szCs w:val="20"/>
        </w:rPr>
        <w:t>E</w:t>
      </w:r>
      <w:r w:rsidR="00117A39" w:rsidRPr="00117A39">
        <w:rPr>
          <w:rFonts w:cs="Arial"/>
          <w:iCs/>
          <w:sz w:val="20"/>
          <w:szCs w:val="20"/>
        </w:rPr>
        <w:t xml:space="preserve">xport </w:t>
      </w:r>
      <w:r w:rsidR="00117A39">
        <w:rPr>
          <w:rFonts w:cs="Arial"/>
          <w:iCs/>
          <w:sz w:val="20"/>
          <w:szCs w:val="20"/>
        </w:rPr>
        <w:t>C</w:t>
      </w:r>
      <w:r w:rsidR="00117A39" w:rsidRPr="00117A39">
        <w:rPr>
          <w:rFonts w:cs="Arial"/>
          <w:iCs/>
          <w:sz w:val="20"/>
          <w:szCs w:val="20"/>
        </w:rPr>
        <w:t>ontrol</w:t>
      </w:r>
      <w:r>
        <w:rPr>
          <w:rFonts w:cs="Arial"/>
          <w:iCs/>
          <w:sz w:val="20"/>
          <w:szCs w:val="20"/>
        </w:rPr>
        <w:t xml:space="preserve">. </w:t>
      </w:r>
      <w:r w:rsidR="00117A39">
        <w:rPr>
          <w:rFonts w:cs="Arial"/>
          <w:iCs/>
          <w:sz w:val="20"/>
          <w:szCs w:val="20"/>
        </w:rPr>
        <w:t>ONR understands</w:t>
      </w:r>
      <w:r>
        <w:rPr>
          <w:rFonts w:cs="Arial"/>
          <w:iCs/>
          <w:sz w:val="20"/>
          <w:szCs w:val="20"/>
        </w:rPr>
        <w:t xml:space="preserve"> that there is a 2500 Euro administrative fee associated with each code to obtain these licenses. </w:t>
      </w:r>
    </w:p>
    <w:p w:rsidR="00670199" w:rsidRPr="00EE662E" w:rsidRDefault="00670199" w:rsidP="00F32A12">
      <w:pPr>
        <w:pStyle w:val="Header"/>
        <w:keepNext/>
        <w:numPr>
          <w:ilvl w:val="0"/>
          <w:numId w:val="21"/>
        </w:numPr>
        <w:spacing w:before="120" w:after="120"/>
        <w:ind w:left="1066" w:hanging="357"/>
        <w:jc w:val="both"/>
        <w:rPr>
          <w:rFonts w:cs="Arial"/>
          <w:iCs/>
          <w:sz w:val="20"/>
          <w:szCs w:val="20"/>
        </w:rPr>
      </w:pPr>
      <w:r w:rsidRPr="00EE662E">
        <w:rPr>
          <w:rFonts w:cs="Arial"/>
          <w:iCs/>
          <w:sz w:val="20"/>
          <w:szCs w:val="20"/>
        </w:rPr>
        <w:t xml:space="preserve">The </w:t>
      </w:r>
      <w:r w:rsidR="00EE662E" w:rsidRPr="00EE662E">
        <w:rPr>
          <w:rFonts w:cs="Arial"/>
          <w:iCs/>
          <w:sz w:val="20"/>
          <w:szCs w:val="20"/>
        </w:rPr>
        <w:t xml:space="preserve">latest versions of the UK ABWR pre-construction safety report (PCSR) and supporting </w:t>
      </w:r>
      <w:r w:rsidRPr="00EE662E">
        <w:rPr>
          <w:rFonts w:cs="Arial"/>
          <w:iCs/>
          <w:sz w:val="20"/>
          <w:szCs w:val="20"/>
        </w:rPr>
        <w:t>Topic Report on Design Basis Analysis</w:t>
      </w:r>
      <w:r w:rsidR="00EE662E" w:rsidRPr="00EE662E">
        <w:rPr>
          <w:rFonts w:cs="Arial"/>
          <w:iCs/>
          <w:sz w:val="20"/>
          <w:szCs w:val="20"/>
        </w:rPr>
        <w:t xml:space="preserve"> will be provided at the start of the contract. Further information will need </w:t>
      </w:r>
      <w:r w:rsidRPr="00EE662E">
        <w:rPr>
          <w:rFonts w:cs="Arial"/>
          <w:iCs/>
          <w:sz w:val="20"/>
          <w:szCs w:val="20"/>
        </w:rPr>
        <w:t>to be identified and requested by the Technical Support Contractor through Regulatory Queries (via ONR).</w:t>
      </w:r>
    </w:p>
    <w:p w:rsidR="000D770B" w:rsidRDefault="00DF0E56" w:rsidP="00F32A12">
      <w:pPr>
        <w:pStyle w:val="ListParagraph"/>
        <w:keepNext/>
        <w:numPr>
          <w:ilvl w:val="0"/>
          <w:numId w:val="21"/>
        </w:numPr>
        <w:spacing w:before="120" w:after="120"/>
        <w:ind w:left="1072"/>
        <w:jc w:val="both"/>
        <w:rPr>
          <w:rFonts w:cs="Arial"/>
          <w:iCs/>
          <w:sz w:val="20"/>
          <w:szCs w:val="20"/>
        </w:rPr>
      </w:pPr>
      <w:r w:rsidRPr="00F32A12">
        <w:rPr>
          <w:rFonts w:cs="Arial"/>
          <w:iCs/>
          <w:sz w:val="20"/>
          <w:szCs w:val="20"/>
        </w:rPr>
        <w:t>The work will be undertaken at the Technical Supp</w:t>
      </w:r>
      <w:r w:rsidR="00B3661D">
        <w:rPr>
          <w:rFonts w:cs="Arial"/>
          <w:iCs/>
          <w:sz w:val="20"/>
          <w:szCs w:val="20"/>
        </w:rPr>
        <w:t>ort Contractor's offices. "Kick-</w:t>
      </w:r>
      <w:r w:rsidRPr="00F32A12">
        <w:rPr>
          <w:rFonts w:cs="Arial"/>
          <w:iCs/>
          <w:sz w:val="20"/>
          <w:szCs w:val="20"/>
        </w:rPr>
        <w:t xml:space="preserve">off" and "close-out" meetings with ONR are envisaged, along with approximately monthly progress meetings. Some of these could be done face-to-face, either at ONR’s or the Technical Support Contractor's offices. However, pragmatic use of conferencing technology can also be used for meetings. </w:t>
      </w:r>
    </w:p>
    <w:p w:rsidR="00DF0E56" w:rsidRDefault="00DF0E56" w:rsidP="00F32A12">
      <w:pPr>
        <w:pStyle w:val="Header"/>
        <w:keepNext/>
        <w:numPr>
          <w:ilvl w:val="0"/>
          <w:numId w:val="21"/>
        </w:numPr>
        <w:spacing w:before="120" w:after="120"/>
        <w:ind w:left="1072"/>
        <w:jc w:val="both"/>
        <w:rPr>
          <w:rFonts w:cs="Arial"/>
          <w:iCs/>
          <w:sz w:val="20"/>
          <w:szCs w:val="20"/>
        </w:rPr>
      </w:pPr>
      <w:r>
        <w:rPr>
          <w:rFonts w:cs="Arial"/>
          <w:iCs/>
          <w:sz w:val="20"/>
          <w:szCs w:val="20"/>
        </w:rPr>
        <w:t>No travel to Japan or the US should be assumed for this contract. At least one meeting with Hitachi-GE present should be planned for. However, this should be assumed to be either in Liverpool or by video/telephone.</w:t>
      </w:r>
    </w:p>
    <w:p w:rsidR="0024459B" w:rsidRDefault="0024459B" w:rsidP="00F32A12">
      <w:pPr>
        <w:pStyle w:val="Header"/>
        <w:keepNext/>
        <w:numPr>
          <w:ilvl w:val="0"/>
          <w:numId w:val="21"/>
        </w:numPr>
        <w:spacing w:before="120" w:after="120"/>
        <w:ind w:left="1072"/>
        <w:jc w:val="both"/>
        <w:rPr>
          <w:rFonts w:cs="Arial"/>
          <w:iCs/>
          <w:sz w:val="20"/>
          <w:szCs w:val="20"/>
        </w:rPr>
      </w:pPr>
      <w:r>
        <w:rPr>
          <w:rFonts w:cs="Arial"/>
          <w:iCs/>
          <w:sz w:val="20"/>
          <w:szCs w:val="20"/>
        </w:rPr>
        <w:t xml:space="preserve">All information received from Hitachi-GE will need to be treated in accordance with </w:t>
      </w:r>
      <w:r w:rsidR="00EE662E">
        <w:rPr>
          <w:rFonts w:cs="Arial"/>
          <w:iCs/>
          <w:sz w:val="20"/>
          <w:szCs w:val="20"/>
        </w:rPr>
        <w:t xml:space="preserve">the </w:t>
      </w:r>
      <w:r>
        <w:rPr>
          <w:rFonts w:cs="Arial"/>
          <w:iCs/>
          <w:sz w:val="20"/>
          <w:szCs w:val="20"/>
        </w:rPr>
        <w:t xml:space="preserve">ONR Technical Support </w:t>
      </w:r>
      <w:r w:rsidR="00DF0E56">
        <w:rPr>
          <w:rFonts w:cs="Arial"/>
          <w:iCs/>
          <w:sz w:val="20"/>
          <w:szCs w:val="20"/>
        </w:rPr>
        <w:t xml:space="preserve">Contact </w:t>
      </w:r>
      <w:r>
        <w:rPr>
          <w:rFonts w:cs="Arial"/>
          <w:iCs/>
          <w:sz w:val="20"/>
          <w:szCs w:val="20"/>
        </w:rPr>
        <w:t>Framework agreement and non-disclosure agreement. It will need to be returned to ONR at the end of the contract.</w:t>
      </w:r>
    </w:p>
    <w:p w:rsidR="0024459B" w:rsidRDefault="00DF0E56" w:rsidP="00F32A12">
      <w:pPr>
        <w:pStyle w:val="ListParagraph"/>
        <w:keepNext/>
        <w:numPr>
          <w:ilvl w:val="0"/>
          <w:numId w:val="21"/>
        </w:numPr>
        <w:spacing w:before="120" w:after="120"/>
        <w:ind w:left="1072"/>
        <w:jc w:val="both"/>
        <w:rPr>
          <w:rFonts w:cs="Arial"/>
          <w:iCs/>
          <w:sz w:val="20"/>
          <w:szCs w:val="20"/>
        </w:rPr>
      </w:pPr>
      <w:r w:rsidRPr="00DF0E56">
        <w:rPr>
          <w:rFonts w:cs="Arial"/>
          <w:iCs/>
          <w:sz w:val="20"/>
          <w:szCs w:val="20"/>
        </w:rPr>
        <w:t xml:space="preserve">The arrangements for security vetting and IT security established in </w:t>
      </w:r>
      <w:r w:rsidR="0021669A">
        <w:rPr>
          <w:rFonts w:cs="Arial"/>
          <w:iCs/>
          <w:sz w:val="20"/>
          <w:szCs w:val="20"/>
        </w:rPr>
        <w:t xml:space="preserve">the </w:t>
      </w:r>
      <w:r w:rsidRPr="00DF0E56">
        <w:rPr>
          <w:rFonts w:cs="Arial"/>
          <w:iCs/>
          <w:sz w:val="20"/>
          <w:szCs w:val="20"/>
        </w:rPr>
        <w:t>Technical Support Contract framework agreement will need to be followed.</w:t>
      </w:r>
      <w:r>
        <w:rPr>
          <w:rFonts w:cs="Arial"/>
          <w:iCs/>
          <w:sz w:val="20"/>
          <w:szCs w:val="20"/>
        </w:rPr>
        <w:t xml:space="preserve"> </w:t>
      </w:r>
      <w:r w:rsidR="00AD3F72" w:rsidRPr="00DF0E56">
        <w:rPr>
          <w:rFonts w:cs="Arial"/>
          <w:iCs/>
          <w:sz w:val="20"/>
          <w:szCs w:val="20"/>
        </w:rPr>
        <w:t>No information with a security marking above UK OFFICAL</w:t>
      </w:r>
      <w:r w:rsidR="001A7F7A">
        <w:rPr>
          <w:rFonts w:cs="Arial"/>
          <w:iCs/>
          <w:sz w:val="20"/>
          <w:szCs w:val="20"/>
        </w:rPr>
        <w:t xml:space="preserve"> - SENSITIVE</w:t>
      </w:r>
      <w:r w:rsidR="00AD3F72" w:rsidRPr="00DF0E56">
        <w:rPr>
          <w:rFonts w:cs="Arial"/>
          <w:iCs/>
          <w:sz w:val="20"/>
          <w:szCs w:val="20"/>
        </w:rPr>
        <w:t xml:space="preserve"> is anticipated as part of this contract. Most information will carry a Hitachi-GE commercial marking.</w:t>
      </w:r>
      <w:r w:rsidRPr="00DF0E56">
        <w:rPr>
          <w:rFonts w:cs="Arial"/>
          <w:iCs/>
          <w:sz w:val="20"/>
          <w:szCs w:val="20"/>
        </w:rPr>
        <w:t xml:space="preserve"> </w:t>
      </w:r>
    </w:p>
    <w:p w:rsidR="00F32A12" w:rsidRDefault="00F32A12" w:rsidP="00F32A12">
      <w:pPr>
        <w:pStyle w:val="ListParagraph"/>
        <w:keepNext/>
        <w:spacing w:before="120" w:after="120"/>
        <w:ind w:left="1072"/>
        <w:jc w:val="both"/>
        <w:rPr>
          <w:rFonts w:cs="Arial"/>
          <w:iCs/>
          <w:sz w:val="20"/>
          <w:szCs w:val="20"/>
        </w:rPr>
      </w:pPr>
    </w:p>
    <w:p w:rsidR="00F32A12" w:rsidRPr="00F32A12" w:rsidRDefault="00F32A12" w:rsidP="00F32A12">
      <w:pPr>
        <w:pStyle w:val="ListParagraph"/>
        <w:keepNext/>
        <w:numPr>
          <w:ilvl w:val="0"/>
          <w:numId w:val="21"/>
        </w:numPr>
        <w:spacing w:before="120" w:after="120"/>
        <w:ind w:left="1072"/>
        <w:jc w:val="both"/>
        <w:rPr>
          <w:rFonts w:cs="Arial"/>
          <w:iCs/>
          <w:sz w:val="20"/>
          <w:szCs w:val="20"/>
        </w:rPr>
      </w:pPr>
      <w:r w:rsidRPr="00F32A12">
        <w:rPr>
          <w:rFonts w:cs="Arial"/>
          <w:iCs/>
          <w:sz w:val="20"/>
          <w:szCs w:val="20"/>
        </w:rPr>
        <w:t xml:space="preserve">The transmittal of all documents between ONR, Hitachi-GE and the successful TSC will be through ONR's Joint Programme Office (JPO). This will be through encrypted DVDs, regardless of the security marking (unless the documents are publically available on the internet). </w:t>
      </w:r>
    </w:p>
    <w:p w:rsidR="00C15689" w:rsidRPr="00F32A12" w:rsidRDefault="00AD3F72" w:rsidP="00F32A12">
      <w:pPr>
        <w:pStyle w:val="Header"/>
        <w:keepNext/>
        <w:numPr>
          <w:ilvl w:val="0"/>
          <w:numId w:val="21"/>
        </w:numPr>
        <w:tabs>
          <w:tab w:val="clear" w:pos="4153"/>
          <w:tab w:val="clear" w:pos="8306"/>
        </w:tabs>
        <w:spacing w:before="120" w:after="120"/>
        <w:ind w:left="1072"/>
        <w:jc w:val="both"/>
        <w:rPr>
          <w:rFonts w:cs="Arial"/>
          <w:iCs/>
          <w:sz w:val="20"/>
          <w:szCs w:val="20"/>
        </w:rPr>
      </w:pPr>
      <w:r w:rsidRPr="00F32A12">
        <w:rPr>
          <w:rFonts w:cs="Arial"/>
          <w:iCs/>
          <w:sz w:val="20"/>
          <w:szCs w:val="20"/>
        </w:rPr>
        <w:t>Any conflict of interest should be declared.</w:t>
      </w:r>
      <w:r w:rsidR="00206485">
        <w:rPr>
          <w:rFonts w:cs="Arial"/>
          <w:iCs/>
          <w:sz w:val="20"/>
          <w:szCs w:val="20"/>
        </w:rPr>
        <w:t xml:space="preserve">  Please fully complete Schedule C.</w:t>
      </w:r>
    </w:p>
    <w:p w:rsidR="00F32A12" w:rsidRDefault="00F32A12" w:rsidP="00F32A12">
      <w:pPr>
        <w:numPr>
          <w:ilvl w:val="0"/>
          <w:numId w:val="21"/>
        </w:numPr>
        <w:ind w:left="1072"/>
        <w:rPr>
          <w:rFonts w:cs="Arial"/>
          <w:iCs/>
          <w:sz w:val="20"/>
          <w:szCs w:val="20"/>
        </w:rPr>
      </w:pPr>
      <w:r w:rsidRPr="00F32A12">
        <w:rPr>
          <w:rFonts w:cs="Arial"/>
          <w:iCs/>
          <w:sz w:val="20"/>
          <w:szCs w:val="20"/>
        </w:rPr>
        <w:t xml:space="preserve">The aim of this work package is to inform and advise ONR. However, it is ONR’s intention to brief </w:t>
      </w:r>
      <w:r>
        <w:rPr>
          <w:rFonts w:cs="Arial"/>
          <w:iCs/>
          <w:sz w:val="20"/>
          <w:szCs w:val="20"/>
        </w:rPr>
        <w:t>Hitachi-GE</w:t>
      </w:r>
      <w:r w:rsidRPr="00F32A12">
        <w:rPr>
          <w:rFonts w:cs="Arial"/>
          <w:iCs/>
          <w:sz w:val="20"/>
          <w:szCs w:val="20"/>
        </w:rPr>
        <w:t xml:space="preserve"> on the conclusions of the work. </w:t>
      </w:r>
      <w:r>
        <w:rPr>
          <w:rFonts w:cs="Arial"/>
          <w:iCs/>
          <w:sz w:val="20"/>
          <w:szCs w:val="20"/>
        </w:rPr>
        <w:t>Hitachi-GE</w:t>
      </w:r>
      <w:r w:rsidRPr="00F32A12">
        <w:rPr>
          <w:rFonts w:cs="Arial"/>
          <w:iCs/>
          <w:sz w:val="20"/>
          <w:szCs w:val="20"/>
        </w:rPr>
        <w:t xml:space="preserve"> will be provided with copies of any reports produced for information and will be invited to comment on their factual accuracy. </w:t>
      </w:r>
    </w:p>
    <w:p w:rsidR="00A36037" w:rsidRPr="00F32A12" w:rsidRDefault="00A36037" w:rsidP="00A36037">
      <w:pPr>
        <w:ind w:left="1072"/>
        <w:rPr>
          <w:rFonts w:cs="Arial"/>
          <w:iCs/>
          <w:sz w:val="20"/>
          <w:szCs w:val="20"/>
        </w:rPr>
      </w:pPr>
    </w:p>
    <w:p w:rsidR="00F32A12" w:rsidRDefault="00F32A12" w:rsidP="00F32A12">
      <w:pPr>
        <w:numPr>
          <w:ilvl w:val="0"/>
          <w:numId w:val="21"/>
        </w:numPr>
        <w:ind w:left="1072"/>
        <w:rPr>
          <w:rFonts w:cs="Arial"/>
          <w:iCs/>
          <w:sz w:val="20"/>
          <w:szCs w:val="20"/>
        </w:rPr>
      </w:pPr>
      <w:r w:rsidRPr="00F32A12">
        <w:rPr>
          <w:rFonts w:cs="Arial"/>
          <w:iCs/>
          <w:sz w:val="20"/>
          <w:szCs w:val="20"/>
        </w:rPr>
        <w:t>It is not ONR’s intention to publish the reports produced through this contract. However, it is likely they will be referenced in publically available reports and therefore subject to freedom of information requests. This should not constrain or limit the produced reports but should be taken into account with the style and format.</w:t>
      </w:r>
    </w:p>
    <w:p w:rsidR="00945F4F" w:rsidRDefault="00945F4F" w:rsidP="00945F4F">
      <w:pPr>
        <w:pStyle w:val="ListParagraph"/>
        <w:rPr>
          <w:rFonts w:cs="Arial"/>
          <w:iCs/>
          <w:sz w:val="20"/>
          <w:szCs w:val="20"/>
        </w:rPr>
      </w:pPr>
    </w:p>
    <w:p w:rsidR="00945F4F" w:rsidRPr="00F32A12" w:rsidRDefault="00945F4F" w:rsidP="00945F4F">
      <w:pPr>
        <w:ind w:left="1072"/>
        <w:rPr>
          <w:rFonts w:cs="Arial"/>
          <w:iCs/>
          <w:sz w:val="20"/>
          <w:szCs w:val="20"/>
        </w:rPr>
      </w:pPr>
    </w:p>
    <w:p w:rsidR="00BB01DE" w:rsidRPr="00CA2D8A" w:rsidRDefault="00E460A7" w:rsidP="005612D3">
      <w:pPr>
        <w:pStyle w:val="Header"/>
        <w:tabs>
          <w:tab w:val="clear" w:pos="4153"/>
          <w:tab w:val="clear" w:pos="8306"/>
        </w:tabs>
        <w:spacing w:before="240" w:after="120"/>
        <w:ind w:left="709" w:hanging="709"/>
        <w:jc w:val="both"/>
        <w:rPr>
          <w:rFonts w:cs="Arial"/>
          <w:b/>
          <w:bCs/>
          <w:sz w:val="20"/>
          <w:szCs w:val="20"/>
        </w:rPr>
      </w:pPr>
      <w:r w:rsidRPr="00CA2D8A">
        <w:rPr>
          <w:rFonts w:cs="Arial"/>
          <w:b/>
          <w:bCs/>
          <w:sz w:val="20"/>
          <w:szCs w:val="20"/>
        </w:rPr>
        <w:lastRenderedPageBreak/>
        <w:t>5</w:t>
      </w:r>
      <w:r w:rsidRPr="00CA2D8A">
        <w:rPr>
          <w:rFonts w:cs="Arial"/>
          <w:b/>
          <w:bCs/>
          <w:sz w:val="20"/>
          <w:szCs w:val="20"/>
        </w:rPr>
        <w:tab/>
      </w:r>
      <w:r w:rsidR="00BB01DE" w:rsidRPr="00CA2D8A">
        <w:rPr>
          <w:rFonts w:cs="Arial"/>
          <w:b/>
          <w:bCs/>
          <w:sz w:val="20"/>
          <w:szCs w:val="20"/>
        </w:rPr>
        <w:t>TENDER SUBMISSIONS</w:t>
      </w:r>
    </w:p>
    <w:p w:rsidR="00F32A12" w:rsidRPr="00F32A12" w:rsidRDefault="00C754D7" w:rsidP="00F32A12">
      <w:pPr>
        <w:spacing w:before="120" w:after="120"/>
        <w:ind w:left="709" w:hanging="709"/>
        <w:jc w:val="both"/>
        <w:rPr>
          <w:rFonts w:cs="Arial"/>
          <w:iCs/>
          <w:sz w:val="20"/>
          <w:szCs w:val="20"/>
        </w:rPr>
      </w:pPr>
      <w:r w:rsidRPr="00CA2D8A">
        <w:rPr>
          <w:rFonts w:cs="Arial"/>
          <w:iCs/>
          <w:sz w:val="20"/>
          <w:szCs w:val="20"/>
        </w:rPr>
        <w:t xml:space="preserve">5.1 </w:t>
      </w:r>
      <w:r w:rsidRPr="00CA2D8A">
        <w:rPr>
          <w:rFonts w:cs="Arial"/>
          <w:iCs/>
          <w:sz w:val="20"/>
          <w:szCs w:val="20"/>
        </w:rPr>
        <w:tab/>
      </w:r>
      <w:r w:rsidR="00F32A12" w:rsidRPr="00F32A12">
        <w:rPr>
          <w:rFonts w:cs="Arial"/>
          <w:iCs/>
          <w:sz w:val="20"/>
          <w:szCs w:val="20"/>
        </w:rPr>
        <w:t xml:space="preserve">In addition to the generic requirements established in ONR’s </w:t>
      </w:r>
      <w:r w:rsidR="00F32A12">
        <w:rPr>
          <w:rFonts w:cs="Arial"/>
          <w:iCs/>
          <w:sz w:val="20"/>
          <w:szCs w:val="20"/>
        </w:rPr>
        <w:t>Technical Support</w:t>
      </w:r>
      <w:r w:rsidR="00F32A12" w:rsidRPr="00F32A12">
        <w:rPr>
          <w:rFonts w:cs="Arial"/>
          <w:iCs/>
          <w:sz w:val="20"/>
          <w:szCs w:val="20"/>
        </w:rPr>
        <w:t xml:space="preserve"> framework, a proposal in response to this specification is required which:</w:t>
      </w:r>
    </w:p>
    <w:p w:rsidR="00F32A12" w:rsidRPr="00F32A12" w:rsidRDefault="00F32A12" w:rsidP="00F32A12">
      <w:pPr>
        <w:pStyle w:val="Header"/>
        <w:keepNext/>
        <w:numPr>
          <w:ilvl w:val="0"/>
          <w:numId w:val="25"/>
        </w:numPr>
        <w:spacing w:before="120" w:after="120"/>
        <w:ind w:left="1066" w:hanging="357"/>
        <w:jc w:val="both"/>
        <w:rPr>
          <w:rFonts w:cs="Arial"/>
          <w:iCs/>
          <w:sz w:val="20"/>
          <w:szCs w:val="20"/>
        </w:rPr>
      </w:pPr>
      <w:r w:rsidRPr="00F32A12">
        <w:rPr>
          <w:rFonts w:cs="Arial"/>
          <w:iCs/>
          <w:sz w:val="20"/>
          <w:szCs w:val="20"/>
        </w:rPr>
        <w:t>Clearly addresses all aspects of the specification (including objectives, scope and constraints).</w:t>
      </w:r>
    </w:p>
    <w:p w:rsidR="00F32A12" w:rsidRDefault="00F32A12" w:rsidP="00F32A12">
      <w:pPr>
        <w:pStyle w:val="Header"/>
        <w:keepNext/>
        <w:numPr>
          <w:ilvl w:val="0"/>
          <w:numId w:val="25"/>
        </w:numPr>
        <w:spacing w:before="120" w:after="120"/>
        <w:ind w:left="1066" w:hanging="357"/>
        <w:jc w:val="both"/>
        <w:rPr>
          <w:rFonts w:cs="Arial"/>
          <w:iCs/>
          <w:sz w:val="20"/>
          <w:szCs w:val="20"/>
        </w:rPr>
      </w:pPr>
      <w:r w:rsidRPr="00F32A12">
        <w:rPr>
          <w:rFonts w:cs="Arial"/>
          <w:iCs/>
          <w:sz w:val="20"/>
          <w:szCs w:val="20"/>
        </w:rPr>
        <w:t xml:space="preserve">Details of the project team members, including grades and rates and short curriculum vitae (CV) summarising relevant experience. </w:t>
      </w:r>
    </w:p>
    <w:p w:rsidR="00117A39" w:rsidRPr="00F32A12" w:rsidRDefault="00117A39" w:rsidP="00F32A12">
      <w:pPr>
        <w:pStyle w:val="Header"/>
        <w:keepNext/>
        <w:numPr>
          <w:ilvl w:val="0"/>
          <w:numId w:val="25"/>
        </w:numPr>
        <w:spacing w:before="120" w:after="120"/>
        <w:ind w:left="1066" w:hanging="357"/>
        <w:jc w:val="both"/>
        <w:rPr>
          <w:rFonts w:cs="Arial"/>
          <w:iCs/>
          <w:sz w:val="20"/>
          <w:szCs w:val="20"/>
        </w:rPr>
      </w:pPr>
      <w:r>
        <w:rPr>
          <w:rFonts w:cs="Arial"/>
          <w:iCs/>
          <w:sz w:val="20"/>
          <w:szCs w:val="20"/>
        </w:rPr>
        <w:t>Details the organisation’s and team members’ experience in running the ATHLET, COCOSYS and QUABOX-CUBBOX computer codes</w:t>
      </w:r>
    </w:p>
    <w:p w:rsidR="00F32A12" w:rsidRDefault="00F32A12" w:rsidP="00F32A12">
      <w:pPr>
        <w:pStyle w:val="Header"/>
        <w:keepNext/>
        <w:numPr>
          <w:ilvl w:val="0"/>
          <w:numId w:val="25"/>
        </w:numPr>
        <w:spacing w:before="120" w:after="120"/>
        <w:ind w:left="1066" w:hanging="357"/>
        <w:jc w:val="both"/>
        <w:rPr>
          <w:rFonts w:cs="Arial"/>
          <w:iCs/>
          <w:sz w:val="20"/>
          <w:szCs w:val="20"/>
        </w:rPr>
      </w:pPr>
      <w:r w:rsidRPr="00F32A12">
        <w:rPr>
          <w:rFonts w:cs="Arial"/>
          <w:iCs/>
          <w:sz w:val="20"/>
          <w:szCs w:val="20"/>
        </w:rPr>
        <w:t>Identifies the anticipated engagement with ONR, including progress meetings.</w:t>
      </w:r>
    </w:p>
    <w:p w:rsidR="00B3661D" w:rsidRPr="00F32A12" w:rsidRDefault="00B3661D" w:rsidP="00F32A12">
      <w:pPr>
        <w:pStyle w:val="Header"/>
        <w:keepNext/>
        <w:numPr>
          <w:ilvl w:val="0"/>
          <w:numId w:val="25"/>
        </w:numPr>
        <w:spacing w:before="120" w:after="120"/>
        <w:ind w:left="1066" w:hanging="357"/>
        <w:jc w:val="both"/>
        <w:rPr>
          <w:rFonts w:cs="Arial"/>
          <w:iCs/>
          <w:sz w:val="20"/>
          <w:szCs w:val="20"/>
        </w:rPr>
      </w:pPr>
      <w:r>
        <w:rPr>
          <w:rFonts w:cs="Arial"/>
          <w:iCs/>
          <w:sz w:val="20"/>
          <w:szCs w:val="20"/>
        </w:rPr>
        <w:t xml:space="preserve">Provides timescales for </w:t>
      </w:r>
      <w:r w:rsidR="00BF2D67">
        <w:rPr>
          <w:rFonts w:cs="Arial"/>
          <w:iCs/>
          <w:sz w:val="20"/>
          <w:szCs w:val="20"/>
        </w:rPr>
        <w:t>performing</w:t>
      </w:r>
      <w:r>
        <w:rPr>
          <w:rFonts w:cs="Arial"/>
          <w:iCs/>
          <w:sz w:val="20"/>
          <w:szCs w:val="20"/>
        </w:rPr>
        <w:t xml:space="preserve"> the various aspects of the contract.</w:t>
      </w:r>
    </w:p>
    <w:p w:rsidR="00F32A12" w:rsidRPr="005A70AB" w:rsidRDefault="00F32A12" w:rsidP="00F32A12">
      <w:pPr>
        <w:pStyle w:val="Header"/>
        <w:keepNext/>
        <w:numPr>
          <w:ilvl w:val="0"/>
          <w:numId w:val="25"/>
        </w:numPr>
        <w:spacing w:before="120" w:after="120"/>
        <w:ind w:left="1066" w:hanging="357"/>
        <w:jc w:val="both"/>
        <w:rPr>
          <w:rFonts w:cs="Arial"/>
          <w:iCs/>
          <w:sz w:val="20"/>
          <w:szCs w:val="20"/>
        </w:rPr>
      </w:pPr>
      <w:r w:rsidRPr="00F32A12">
        <w:rPr>
          <w:rFonts w:cs="Arial"/>
          <w:iCs/>
          <w:sz w:val="20"/>
          <w:szCs w:val="20"/>
        </w:rPr>
        <w:t xml:space="preserve">Provides a budget price for the whole task (limit of liability), with a monthly spend profile </w:t>
      </w:r>
      <w:r w:rsidR="001306DE">
        <w:rPr>
          <w:rFonts w:cs="Arial"/>
          <w:iCs/>
          <w:sz w:val="20"/>
          <w:szCs w:val="20"/>
        </w:rPr>
        <w:t>set against</w:t>
      </w:r>
      <w:r w:rsidRPr="005A70AB">
        <w:rPr>
          <w:rFonts w:cs="Arial"/>
          <w:iCs/>
          <w:sz w:val="20"/>
          <w:szCs w:val="20"/>
        </w:rPr>
        <w:t xml:space="preserve"> key milestones/deliverables identified against which progress can be monitored/linked. </w:t>
      </w:r>
      <w:r w:rsidR="000B39F7" w:rsidRPr="005A70AB">
        <w:rPr>
          <w:rFonts w:cs="Arial"/>
          <w:iCs/>
          <w:sz w:val="20"/>
          <w:szCs w:val="20"/>
        </w:rPr>
        <w:t xml:space="preserve">It should be clear how the budget price is broken down between the </w:t>
      </w:r>
      <w:r w:rsidR="001B465A">
        <w:rPr>
          <w:rFonts w:cs="Arial"/>
          <w:iCs/>
          <w:sz w:val="20"/>
          <w:szCs w:val="20"/>
        </w:rPr>
        <w:t>different fault sequences</w:t>
      </w:r>
      <w:r w:rsidR="000B39F7" w:rsidRPr="005A70AB">
        <w:rPr>
          <w:rFonts w:cs="Arial"/>
          <w:iCs/>
          <w:sz w:val="20"/>
          <w:szCs w:val="20"/>
        </w:rPr>
        <w:t>, project management costs, reporting, travel etc.</w:t>
      </w:r>
    </w:p>
    <w:p w:rsidR="006B2B72" w:rsidRPr="005A70AB" w:rsidRDefault="00F32A12" w:rsidP="00F32A12">
      <w:pPr>
        <w:pStyle w:val="Header"/>
        <w:keepNext/>
        <w:numPr>
          <w:ilvl w:val="0"/>
          <w:numId w:val="25"/>
        </w:numPr>
        <w:spacing w:before="120" w:after="120"/>
        <w:ind w:left="1066" w:hanging="357"/>
        <w:jc w:val="both"/>
        <w:rPr>
          <w:rFonts w:cs="Arial"/>
          <w:iCs/>
          <w:sz w:val="20"/>
          <w:szCs w:val="20"/>
        </w:rPr>
      </w:pPr>
      <w:r w:rsidRPr="005A70AB">
        <w:rPr>
          <w:rFonts w:cs="Arial"/>
          <w:iCs/>
          <w:sz w:val="20"/>
          <w:szCs w:val="20"/>
        </w:rPr>
        <w:t>The names and contact details of the project and contract managers for this work package.</w:t>
      </w:r>
    </w:p>
    <w:p w:rsidR="00C754D7" w:rsidRPr="005A70AB" w:rsidRDefault="00C754D7" w:rsidP="00C754D7">
      <w:pPr>
        <w:pStyle w:val="Header"/>
        <w:tabs>
          <w:tab w:val="clear" w:pos="4153"/>
          <w:tab w:val="clear" w:pos="8306"/>
        </w:tabs>
        <w:spacing w:before="240" w:after="120"/>
        <w:ind w:left="709" w:hanging="709"/>
        <w:jc w:val="both"/>
        <w:rPr>
          <w:rFonts w:cs="Arial"/>
          <w:b/>
          <w:bCs/>
          <w:sz w:val="20"/>
          <w:szCs w:val="20"/>
        </w:rPr>
      </w:pPr>
      <w:r w:rsidRPr="005A70AB">
        <w:rPr>
          <w:rFonts w:cs="Arial"/>
          <w:b/>
          <w:bCs/>
          <w:sz w:val="20"/>
          <w:szCs w:val="20"/>
        </w:rPr>
        <w:t>6</w:t>
      </w:r>
      <w:r w:rsidRPr="005A70AB">
        <w:rPr>
          <w:rFonts w:cs="Arial"/>
          <w:b/>
          <w:bCs/>
          <w:sz w:val="20"/>
          <w:szCs w:val="20"/>
        </w:rPr>
        <w:tab/>
        <w:t>CONTRACT MANAGEMENT</w:t>
      </w:r>
    </w:p>
    <w:p w:rsidR="00C754D7" w:rsidRPr="005A70AB" w:rsidRDefault="00C754D7" w:rsidP="00C754D7">
      <w:pPr>
        <w:pStyle w:val="Header"/>
        <w:tabs>
          <w:tab w:val="clear" w:pos="4153"/>
          <w:tab w:val="clear" w:pos="8306"/>
        </w:tabs>
        <w:spacing w:before="120" w:after="120"/>
        <w:ind w:left="709" w:hanging="709"/>
        <w:jc w:val="both"/>
        <w:rPr>
          <w:rFonts w:cs="Arial"/>
          <w:iCs/>
          <w:sz w:val="20"/>
          <w:szCs w:val="20"/>
        </w:rPr>
      </w:pPr>
      <w:r w:rsidRPr="005A70AB">
        <w:rPr>
          <w:rFonts w:cs="Arial"/>
          <w:iCs/>
          <w:sz w:val="20"/>
          <w:szCs w:val="20"/>
        </w:rPr>
        <w:t>6.1</w:t>
      </w:r>
      <w:r w:rsidRPr="005A70AB">
        <w:rPr>
          <w:rFonts w:cs="Arial"/>
          <w:iCs/>
          <w:sz w:val="20"/>
          <w:szCs w:val="20"/>
        </w:rPr>
        <w:tab/>
        <w:t xml:space="preserve">ONR will require to be kept updated about progress and delivery of the required work via </w:t>
      </w:r>
      <w:r w:rsidR="000B39F7" w:rsidRPr="005A70AB">
        <w:rPr>
          <w:rFonts w:cs="Arial"/>
          <w:iCs/>
          <w:sz w:val="20"/>
          <w:szCs w:val="20"/>
        </w:rPr>
        <w:t xml:space="preserve">(approximately) </w:t>
      </w:r>
      <w:r w:rsidRPr="005A70AB">
        <w:rPr>
          <w:rFonts w:cs="Arial"/>
          <w:iCs/>
          <w:sz w:val="20"/>
          <w:szCs w:val="20"/>
        </w:rPr>
        <w:t>monthly meetings</w:t>
      </w:r>
      <w:r w:rsidR="000B39F7" w:rsidRPr="005A70AB">
        <w:rPr>
          <w:rFonts w:cs="Arial"/>
          <w:iCs/>
          <w:sz w:val="20"/>
          <w:szCs w:val="20"/>
        </w:rPr>
        <w:t xml:space="preserve">, including "Kick off" and "close-out" meetings. </w:t>
      </w:r>
    </w:p>
    <w:p w:rsidR="000B39F7" w:rsidRPr="005A70AB" w:rsidRDefault="000B39F7" w:rsidP="00C754D7">
      <w:pPr>
        <w:pStyle w:val="Header"/>
        <w:tabs>
          <w:tab w:val="clear" w:pos="4153"/>
          <w:tab w:val="clear" w:pos="8306"/>
        </w:tabs>
        <w:spacing w:before="120" w:after="120"/>
        <w:ind w:left="709" w:hanging="709"/>
        <w:jc w:val="both"/>
        <w:rPr>
          <w:rFonts w:cs="Arial"/>
          <w:iCs/>
          <w:sz w:val="20"/>
          <w:szCs w:val="20"/>
        </w:rPr>
      </w:pPr>
      <w:r w:rsidRPr="005A70AB">
        <w:rPr>
          <w:rFonts w:cs="Arial"/>
          <w:iCs/>
          <w:sz w:val="20"/>
          <w:szCs w:val="20"/>
        </w:rPr>
        <w:t>6.2</w:t>
      </w:r>
      <w:r w:rsidRPr="005A70AB">
        <w:rPr>
          <w:rFonts w:cs="Arial"/>
          <w:iCs/>
          <w:sz w:val="20"/>
          <w:szCs w:val="20"/>
        </w:rPr>
        <w:tab/>
        <w:t>Invoicing is expected to be monthly, but linked to specific milestones.</w:t>
      </w:r>
    </w:p>
    <w:p w:rsidR="00406D81" w:rsidRDefault="00406D81" w:rsidP="00BB01DE">
      <w:pPr>
        <w:rPr>
          <w:rFonts w:cs="Arial"/>
          <w:sz w:val="20"/>
          <w:szCs w:val="20"/>
        </w:rPr>
      </w:pPr>
    </w:p>
    <w:p w:rsidR="00406D81" w:rsidRDefault="00945F4F" w:rsidP="00BB01DE">
      <w:pPr>
        <w:rPr>
          <w:rFonts w:cs="Arial"/>
          <w:b/>
          <w:sz w:val="20"/>
          <w:szCs w:val="20"/>
        </w:rPr>
      </w:pPr>
      <w:r>
        <w:rPr>
          <w:rFonts w:cs="Arial"/>
          <w:b/>
          <w:sz w:val="20"/>
          <w:szCs w:val="20"/>
        </w:rPr>
        <w:t>7</w:t>
      </w:r>
      <w:r w:rsidR="00406D81" w:rsidRPr="00406D81">
        <w:rPr>
          <w:rFonts w:cs="Arial"/>
          <w:b/>
          <w:sz w:val="20"/>
          <w:szCs w:val="20"/>
        </w:rPr>
        <w:tab/>
      </w:r>
      <w:r w:rsidR="00406D81">
        <w:rPr>
          <w:rFonts w:cs="Arial"/>
          <w:b/>
          <w:sz w:val="20"/>
          <w:szCs w:val="20"/>
        </w:rPr>
        <w:t xml:space="preserve">SECURITY MARKINGS OF DOCUMENTS </w:t>
      </w:r>
    </w:p>
    <w:p w:rsidR="00406D81" w:rsidRDefault="00406D81" w:rsidP="00BB01DE">
      <w:pPr>
        <w:rPr>
          <w:rFonts w:cs="Arial"/>
          <w:b/>
          <w:sz w:val="20"/>
          <w:szCs w:val="20"/>
        </w:rPr>
      </w:pPr>
    </w:p>
    <w:p w:rsidR="00D20896" w:rsidRPr="00406D81" w:rsidRDefault="00945F4F" w:rsidP="00406D81">
      <w:pPr>
        <w:ind w:left="720" w:hanging="720"/>
        <w:jc w:val="both"/>
        <w:rPr>
          <w:rFonts w:cs="Arial"/>
          <w:sz w:val="20"/>
          <w:szCs w:val="20"/>
        </w:rPr>
      </w:pPr>
      <w:r>
        <w:rPr>
          <w:rFonts w:cs="Arial"/>
          <w:sz w:val="20"/>
          <w:szCs w:val="20"/>
        </w:rPr>
        <w:t>7</w:t>
      </w:r>
      <w:r w:rsidR="00406D81" w:rsidRPr="00406D81">
        <w:rPr>
          <w:rFonts w:cs="Arial"/>
          <w:sz w:val="20"/>
          <w:szCs w:val="20"/>
        </w:rPr>
        <w:t>.1</w:t>
      </w:r>
      <w:r w:rsidR="00406D81" w:rsidRPr="00406D81">
        <w:rPr>
          <w:rFonts w:cs="Arial"/>
          <w:sz w:val="20"/>
          <w:szCs w:val="20"/>
        </w:rPr>
        <w:tab/>
      </w:r>
      <w:r w:rsidR="001A7F7A" w:rsidRPr="00DF0E56">
        <w:rPr>
          <w:rFonts w:cs="Arial"/>
          <w:iCs/>
          <w:sz w:val="20"/>
          <w:szCs w:val="20"/>
        </w:rPr>
        <w:t>No information with a security marking above UK OFFICAL</w:t>
      </w:r>
      <w:r w:rsidR="001A7F7A">
        <w:rPr>
          <w:rFonts w:cs="Arial"/>
          <w:iCs/>
          <w:sz w:val="20"/>
          <w:szCs w:val="20"/>
        </w:rPr>
        <w:t xml:space="preserve"> - SENSITIVE</w:t>
      </w:r>
      <w:r w:rsidR="001A7F7A" w:rsidRPr="00DF0E56">
        <w:rPr>
          <w:rFonts w:cs="Arial"/>
          <w:iCs/>
          <w:sz w:val="20"/>
          <w:szCs w:val="20"/>
        </w:rPr>
        <w:t xml:space="preserve"> is anticipated as part of this contract. Most information will carry a Hitachi-GE commercial marking.</w:t>
      </w:r>
    </w:p>
    <w:sectPr w:rsidR="00D20896" w:rsidRPr="00406D81" w:rsidSect="00A5099F">
      <w:headerReference w:type="default" r:id="rId9"/>
      <w:footerReference w:type="default" r:id="rId10"/>
      <w:headerReference w:type="first" r:id="rId11"/>
      <w:footerReference w:type="first" r:id="rId12"/>
      <w:pgSz w:w="11906" w:h="16838" w:code="9"/>
      <w:pgMar w:top="1134" w:right="1134" w:bottom="1134" w:left="1588" w:header="431"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D18" w:rsidRDefault="008B3D18">
      <w:r>
        <w:separator/>
      </w:r>
    </w:p>
  </w:endnote>
  <w:endnote w:type="continuationSeparator" w:id="0">
    <w:p w:rsidR="008B3D18" w:rsidRDefault="008B3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C54" w:rsidRDefault="005B0C54" w:rsidP="00775055">
    <w:pPr>
      <w:pStyle w:val="Header"/>
      <w:jc w:val="center"/>
      <w:rPr>
        <w:b/>
        <w:color w:val="0000FF"/>
        <w:sz w:val="14"/>
        <w:szCs w:val="14"/>
      </w:rPr>
    </w:pPr>
  </w:p>
  <w:p w:rsidR="00D20896" w:rsidRDefault="00D20896" w:rsidP="00775055">
    <w:pPr>
      <w:pStyle w:val="Header"/>
      <w:jc w:val="center"/>
      <w:rPr>
        <w:b/>
        <w:color w:val="0000FF"/>
        <w:sz w:val="14"/>
        <w:szCs w:val="14"/>
      </w:rPr>
    </w:pPr>
  </w:p>
  <w:p w:rsidR="00D20896" w:rsidRPr="00775055" w:rsidRDefault="00D20896" w:rsidP="00775055">
    <w:pPr>
      <w:pStyle w:val="Header"/>
      <w:jc w:val="center"/>
      <w:rPr>
        <w:b/>
        <w:color w:val="0000FF"/>
        <w:sz w:val="14"/>
        <w:szCs w:val="14"/>
      </w:rPr>
    </w:pPr>
  </w:p>
  <w:p w:rsidR="00D20896" w:rsidRPr="00487A22" w:rsidRDefault="00D20896" w:rsidP="00D20896">
    <w:pPr>
      <w:pStyle w:val="Footer"/>
      <w:tabs>
        <w:tab w:val="clear" w:pos="4153"/>
        <w:tab w:val="clear" w:pos="8306"/>
        <w:tab w:val="right" w:pos="9214"/>
      </w:tabs>
      <w:rPr>
        <w:b/>
        <w:color w:val="006D68"/>
        <w:sz w:val="14"/>
        <w:szCs w:val="14"/>
      </w:rPr>
    </w:pPr>
    <w:r w:rsidRPr="00487A22">
      <w:rPr>
        <w:b/>
        <w:color w:val="006D68"/>
        <w:sz w:val="14"/>
        <w:szCs w:val="14"/>
      </w:rPr>
      <w:tab/>
      <w:t xml:space="preserve">Page </w:t>
    </w:r>
    <w:r w:rsidRPr="00487A22">
      <w:rPr>
        <w:b/>
        <w:color w:val="006D68"/>
        <w:sz w:val="14"/>
        <w:szCs w:val="14"/>
      </w:rPr>
      <w:fldChar w:fldCharType="begin"/>
    </w:r>
    <w:r w:rsidRPr="00487A22">
      <w:rPr>
        <w:b/>
        <w:color w:val="006D68"/>
        <w:sz w:val="14"/>
        <w:szCs w:val="14"/>
      </w:rPr>
      <w:instrText xml:space="preserve"> PAGE </w:instrText>
    </w:r>
    <w:r w:rsidRPr="00487A22">
      <w:rPr>
        <w:b/>
        <w:color w:val="006D68"/>
        <w:sz w:val="14"/>
        <w:szCs w:val="14"/>
      </w:rPr>
      <w:fldChar w:fldCharType="separate"/>
    </w:r>
    <w:r w:rsidR="0084223C">
      <w:rPr>
        <w:b/>
        <w:noProof/>
        <w:color w:val="006D68"/>
        <w:sz w:val="14"/>
        <w:szCs w:val="14"/>
      </w:rPr>
      <w:t>3</w:t>
    </w:r>
    <w:r w:rsidRPr="00487A22">
      <w:rPr>
        <w:b/>
        <w:color w:val="006D68"/>
        <w:sz w:val="14"/>
        <w:szCs w:val="14"/>
      </w:rPr>
      <w:fldChar w:fldCharType="end"/>
    </w:r>
    <w:r w:rsidRPr="00487A22">
      <w:rPr>
        <w:b/>
        <w:color w:val="006D68"/>
        <w:sz w:val="14"/>
        <w:szCs w:val="14"/>
      </w:rPr>
      <w:t xml:space="preserve"> of </w:t>
    </w:r>
    <w:r w:rsidRPr="00487A22">
      <w:rPr>
        <w:b/>
        <w:color w:val="006D68"/>
        <w:sz w:val="14"/>
        <w:szCs w:val="14"/>
      </w:rPr>
      <w:fldChar w:fldCharType="begin"/>
    </w:r>
    <w:r w:rsidRPr="00487A22">
      <w:rPr>
        <w:b/>
        <w:color w:val="006D68"/>
        <w:sz w:val="14"/>
        <w:szCs w:val="14"/>
      </w:rPr>
      <w:instrText xml:space="preserve"> NUMPAGES </w:instrText>
    </w:r>
    <w:r w:rsidRPr="00487A22">
      <w:rPr>
        <w:b/>
        <w:color w:val="006D68"/>
        <w:sz w:val="14"/>
        <w:szCs w:val="14"/>
      </w:rPr>
      <w:fldChar w:fldCharType="separate"/>
    </w:r>
    <w:r w:rsidR="0084223C">
      <w:rPr>
        <w:b/>
        <w:noProof/>
        <w:color w:val="006D68"/>
        <w:sz w:val="14"/>
        <w:szCs w:val="14"/>
      </w:rPr>
      <w:t>3</w:t>
    </w:r>
    <w:r w:rsidRPr="00487A22">
      <w:rPr>
        <w:b/>
        <w:color w:val="006D68"/>
        <w:sz w:val="14"/>
        <w:szCs w:val="14"/>
      </w:rPr>
      <w:fldChar w:fldCharType="end"/>
    </w:r>
  </w:p>
  <w:p w:rsidR="005B0C54" w:rsidRPr="00B901E5" w:rsidRDefault="005B0C54" w:rsidP="00D20896">
    <w:pPr>
      <w:pStyle w:val="Footer"/>
      <w:tabs>
        <w:tab w:val="clear" w:pos="4153"/>
        <w:tab w:val="clear" w:pos="8306"/>
        <w:tab w:val="right" w:pos="9214"/>
      </w:tabs>
      <w:jc w:val="center"/>
      <w:rPr>
        <w:b/>
        <w:sz w:val="14"/>
        <w:szCs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896" w:rsidRPr="00B56CCE" w:rsidRDefault="00D20896" w:rsidP="00D20896">
    <w:pPr>
      <w:pStyle w:val="Footer"/>
      <w:tabs>
        <w:tab w:val="clear" w:pos="4153"/>
        <w:tab w:val="clear" w:pos="8306"/>
        <w:tab w:val="right" w:pos="9214"/>
      </w:tabs>
      <w:rPr>
        <w:b/>
        <w:color w:val="006D68"/>
        <w:sz w:val="14"/>
        <w:szCs w:val="14"/>
      </w:rPr>
    </w:pPr>
    <w:r w:rsidRPr="00B56CCE">
      <w:rPr>
        <w:color w:val="006D68"/>
        <w:sz w:val="14"/>
        <w:szCs w:val="14"/>
      </w:rPr>
      <w:tab/>
    </w:r>
    <w:r w:rsidRPr="00B56CCE">
      <w:rPr>
        <w:b/>
        <w:color w:val="006D68"/>
        <w:sz w:val="14"/>
        <w:szCs w:val="14"/>
      </w:rPr>
      <w:t xml:space="preserve">Page </w:t>
    </w:r>
    <w:r w:rsidRPr="00B56CCE">
      <w:rPr>
        <w:b/>
        <w:color w:val="006D68"/>
        <w:sz w:val="14"/>
        <w:szCs w:val="14"/>
      </w:rPr>
      <w:fldChar w:fldCharType="begin"/>
    </w:r>
    <w:r w:rsidRPr="00B56CCE">
      <w:rPr>
        <w:b/>
        <w:color w:val="006D68"/>
        <w:sz w:val="14"/>
        <w:szCs w:val="14"/>
      </w:rPr>
      <w:instrText xml:space="preserve"> PAGE </w:instrText>
    </w:r>
    <w:r w:rsidRPr="00B56CCE">
      <w:rPr>
        <w:b/>
        <w:color w:val="006D68"/>
        <w:sz w:val="14"/>
        <w:szCs w:val="14"/>
      </w:rPr>
      <w:fldChar w:fldCharType="separate"/>
    </w:r>
    <w:r w:rsidR="0084223C">
      <w:rPr>
        <w:b/>
        <w:noProof/>
        <w:color w:val="006D68"/>
        <w:sz w:val="14"/>
        <w:szCs w:val="14"/>
      </w:rPr>
      <w:t>1</w:t>
    </w:r>
    <w:r w:rsidRPr="00B56CCE">
      <w:rPr>
        <w:b/>
        <w:color w:val="006D68"/>
        <w:sz w:val="14"/>
        <w:szCs w:val="14"/>
      </w:rPr>
      <w:fldChar w:fldCharType="end"/>
    </w:r>
    <w:r w:rsidRPr="00B56CCE">
      <w:rPr>
        <w:b/>
        <w:color w:val="006D68"/>
        <w:sz w:val="14"/>
        <w:szCs w:val="14"/>
      </w:rPr>
      <w:t xml:space="preserve"> of </w:t>
    </w:r>
    <w:r w:rsidRPr="00B56CCE">
      <w:rPr>
        <w:b/>
        <w:color w:val="006D68"/>
        <w:sz w:val="14"/>
        <w:szCs w:val="14"/>
      </w:rPr>
      <w:fldChar w:fldCharType="begin"/>
    </w:r>
    <w:r w:rsidRPr="00B56CCE">
      <w:rPr>
        <w:b/>
        <w:color w:val="006D68"/>
        <w:sz w:val="14"/>
        <w:szCs w:val="14"/>
      </w:rPr>
      <w:instrText xml:space="preserve"> NUMPAGES </w:instrText>
    </w:r>
    <w:r w:rsidRPr="00B56CCE">
      <w:rPr>
        <w:b/>
        <w:color w:val="006D68"/>
        <w:sz w:val="14"/>
        <w:szCs w:val="14"/>
      </w:rPr>
      <w:fldChar w:fldCharType="separate"/>
    </w:r>
    <w:r w:rsidR="0084223C">
      <w:rPr>
        <w:b/>
        <w:noProof/>
        <w:color w:val="006D68"/>
        <w:sz w:val="14"/>
        <w:szCs w:val="14"/>
      </w:rPr>
      <w:t>3</w:t>
    </w:r>
    <w:r w:rsidRPr="00B56CCE">
      <w:rPr>
        <w:b/>
        <w:color w:val="006D68"/>
        <w:sz w:val="14"/>
        <w:szCs w:val="14"/>
      </w:rPr>
      <w:fldChar w:fldCharType="end"/>
    </w:r>
  </w:p>
  <w:p w:rsidR="005B0C54" w:rsidRDefault="005B0C54" w:rsidP="00442770">
    <w:pPr>
      <w:pStyle w:val="Footer"/>
      <w:tabs>
        <w:tab w:val="clear" w:pos="4153"/>
        <w:tab w:val="clear" w:pos="8306"/>
        <w:tab w:val="right" w:pos="9214"/>
      </w:tabs>
      <w:jc w:val="center"/>
      <w:rPr>
        <w:color w:val="006D68"/>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D18" w:rsidRDefault="008B3D18">
      <w:r>
        <w:separator/>
      </w:r>
    </w:p>
  </w:footnote>
  <w:footnote w:type="continuationSeparator" w:id="0">
    <w:p w:rsidR="008B3D18" w:rsidRDefault="008B3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896" w:rsidRDefault="00D208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4D7" w:rsidRPr="00C754D7" w:rsidRDefault="00206485" w:rsidP="00C754D7">
    <w:pPr>
      <w:pStyle w:val="Header"/>
      <w:jc w:val="right"/>
      <w:rPr>
        <w:b/>
        <w:sz w:val="20"/>
        <w:szCs w:val="20"/>
      </w:rPr>
    </w:pPr>
    <w:r>
      <w:rPr>
        <w:b/>
        <w:noProof/>
        <w:sz w:val="20"/>
        <w:szCs w:val="20"/>
        <w:lang w:eastAsia="en-GB"/>
      </w:rPr>
      <w:drawing>
        <wp:anchor distT="288290" distB="0" distL="288290" distR="114300" simplePos="0" relativeHeight="251658240" behindDoc="0" locked="0" layoutInCell="1" allowOverlap="0" wp14:anchorId="753A7CA1" wp14:editId="5FCC189C">
          <wp:simplePos x="0" y="0"/>
          <wp:positionH relativeFrom="page">
            <wp:posOffset>231140</wp:posOffset>
          </wp:positionH>
          <wp:positionV relativeFrom="page">
            <wp:posOffset>271145</wp:posOffset>
          </wp:positionV>
          <wp:extent cx="6572250" cy="619125"/>
          <wp:effectExtent l="0" t="0" r="0" b="9525"/>
          <wp:wrapNone/>
          <wp:docPr id="1" name="Picture 1" descr="ONRlogoA4col_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RlogoA4col_hi"/>
                  <pic:cNvPicPr>
                    <a:picLocks noChangeAspect="1" noChangeArrowheads="1"/>
                  </pic:cNvPicPr>
                </pic:nvPicPr>
                <pic:blipFill>
                  <a:blip r:embed="rId1">
                    <a:extLst>
                      <a:ext uri="{28A0092B-C50C-407E-A947-70E740481C1C}">
                        <a14:useLocalDpi xmlns:a14="http://schemas.microsoft.com/office/drawing/2010/main" val="0"/>
                      </a:ext>
                    </a:extLst>
                  </a:blip>
                  <a:srcRect l="7547" t="22310" r="-100261" b="23965"/>
                  <a:stretch>
                    <a:fillRect/>
                  </a:stretch>
                </pic:blipFill>
                <pic:spPr bwMode="auto">
                  <a:xfrm>
                    <a:off x="0" y="0"/>
                    <a:ext cx="6572250"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00C754D7" w:rsidRPr="00C754D7">
      <w:rPr>
        <w:b/>
        <w:sz w:val="20"/>
        <w:szCs w:val="20"/>
      </w:rPr>
      <w:t>ONR/T</w:t>
    </w:r>
    <w:r>
      <w:rPr>
        <w:b/>
        <w:sz w:val="20"/>
        <w:szCs w:val="20"/>
      </w:rPr>
      <w:t>2849</w:t>
    </w:r>
  </w:p>
  <w:p w:rsidR="00C754D7" w:rsidRPr="00C754D7" w:rsidRDefault="00C754D7" w:rsidP="00C754D7">
    <w:pPr>
      <w:pStyle w:val="Header"/>
      <w:jc w:val="right"/>
      <w:rPr>
        <w:b/>
        <w:sz w:val="20"/>
        <w:szCs w:val="20"/>
      </w:rPr>
    </w:pPr>
    <w:r w:rsidRPr="00C754D7">
      <w:rPr>
        <w:b/>
        <w:sz w:val="20"/>
        <w:szCs w:val="20"/>
      </w:rPr>
      <w:t xml:space="preserve">SCHEDULE A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81C62"/>
    <w:multiLevelType w:val="hybridMultilevel"/>
    <w:tmpl w:val="435236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101E0F15"/>
    <w:multiLevelType w:val="multilevel"/>
    <w:tmpl w:val="814E20DA"/>
    <w:lvl w:ilvl="0">
      <w:start w:val="1"/>
      <w:numFmt w:val="bullet"/>
      <w:lvlText w:val=""/>
      <w:lvlJc w:val="left"/>
      <w:pPr>
        <w:tabs>
          <w:tab w:val="num" w:pos="2520"/>
        </w:tabs>
        <w:ind w:left="2520" w:hanging="360"/>
      </w:pPr>
      <w:rPr>
        <w:rFonts w:ascii="Symbol" w:hAnsi="Symbol" w:hint="default"/>
      </w:rPr>
    </w:lvl>
    <w:lvl w:ilvl="1">
      <w:start w:val="1"/>
      <w:numFmt w:val="lowerLetter"/>
      <w:lvlText w:val="%2)"/>
      <w:lvlJc w:val="left"/>
      <w:pPr>
        <w:tabs>
          <w:tab w:val="num" w:pos="3200"/>
        </w:tabs>
        <w:ind w:left="3067" w:hanging="227"/>
      </w:pPr>
      <w:rPr>
        <w:rFonts w:hint="default"/>
      </w:rPr>
    </w:lvl>
    <w:lvl w:ilvl="2">
      <w:start w:val="1"/>
      <w:numFmt w:val="lowerRoman"/>
      <w:lvlText w:val="%3)"/>
      <w:lvlJc w:val="left"/>
      <w:pPr>
        <w:tabs>
          <w:tab w:val="num" w:pos="3240"/>
        </w:tabs>
        <w:ind w:left="3240" w:hanging="36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320"/>
        </w:tabs>
        <w:ind w:left="4320" w:hanging="36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040"/>
        </w:tabs>
        <w:ind w:left="5040" w:hanging="360"/>
      </w:pPr>
      <w:rPr>
        <w:rFonts w:hint="default"/>
      </w:rPr>
    </w:lvl>
    <w:lvl w:ilvl="8">
      <w:start w:val="1"/>
      <w:numFmt w:val="lowerRoman"/>
      <w:lvlText w:val="%9."/>
      <w:lvlJc w:val="left"/>
      <w:pPr>
        <w:tabs>
          <w:tab w:val="num" w:pos="5400"/>
        </w:tabs>
        <w:ind w:left="5400" w:hanging="360"/>
      </w:pPr>
      <w:rPr>
        <w:rFonts w:hint="default"/>
      </w:rPr>
    </w:lvl>
  </w:abstractNum>
  <w:abstractNum w:abstractNumId="2">
    <w:nsid w:val="14676417"/>
    <w:multiLevelType w:val="hybridMultilevel"/>
    <w:tmpl w:val="D5E4026E"/>
    <w:lvl w:ilvl="0" w:tplc="B3AC778E">
      <w:start w:val="1"/>
      <w:numFmt w:val="decimal"/>
      <w:pStyle w:val="ONRNumberedParagraph1"/>
      <w:lvlText w:val="%1"/>
      <w:lvlJc w:val="left"/>
      <w:pPr>
        <w:tabs>
          <w:tab w:val="num" w:pos="907"/>
        </w:tabs>
        <w:ind w:left="907" w:hanging="907"/>
      </w:pPr>
      <w:rPr>
        <w:rFonts w:ascii="Arial" w:hAnsi="Arial" w:cs="Times New Roman" w:hint="default"/>
        <w:sz w:val="20"/>
      </w:rPr>
    </w:lvl>
    <w:lvl w:ilvl="1" w:tplc="3774CFE8">
      <w:start w:val="1"/>
      <w:numFmt w:val="bullet"/>
      <w:lvlText w:val=""/>
      <w:lvlJc w:val="left"/>
      <w:pPr>
        <w:tabs>
          <w:tab w:val="num" w:pos="2160"/>
        </w:tabs>
        <w:ind w:left="2160" w:hanging="360"/>
      </w:pPr>
      <w:rPr>
        <w:rFonts w:ascii="Wingdings" w:hAnsi="Wingdings" w:hint="default"/>
        <w:caps w:val="0"/>
        <w:strike w:val="0"/>
        <w:dstrike w:val="0"/>
        <w:vanish w:val="0"/>
        <w:color w:val="333333"/>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28C4184">
      <w:numFmt w:val="bullet"/>
      <w:lvlText w:val="-"/>
      <w:lvlJc w:val="left"/>
      <w:pPr>
        <w:tabs>
          <w:tab w:val="num" w:pos="3060"/>
        </w:tabs>
        <w:ind w:left="3060" w:hanging="360"/>
      </w:pPr>
      <w:rPr>
        <w:rFonts w:ascii="Calibri" w:eastAsia="Times New Roman" w:hAnsi="Calibri" w:hint="default"/>
      </w:rPr>
    </w:lvl>
    <w:lvl w:ilvl="3" w:tplc="1CD449B0">
      <w:numFmt w:val="bullet"/>
      <w:lvlText w:val="–"/>
      <w:lvlJc w:val="left"/>
      <w:pPr>
        <w:tabs>
          <w:tab w:val="num" w:pos="3600"/>
        </w:tabs>
        <w:ind w:left="3600" w:hanging="360"/>
      </w:pPr>
      <w:rPr>
        <w:rFonts w:ascii="Calibri" w:eastAsia="Times New Roman" w:hAnsi="Calibri" w:hint="default"/>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3">
    <w:nsid w:val="1B0F44EA"/>
    <w:multiLevelType w:val="multilevel"/>
    <w:tmpl w:val="17CC34E0"/>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C342905"/>
    <w:multiLevelType w:val="hybridMultilevel"/>
    <w:tmpl w:val="C37E6E16"/>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1A72964"/>
    <w:multiLevelType w:val="hybridMultilevel"/>
    <w:tmpl w:val="FB883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3FA7297"/>
    <w:multiLevelType w:val="multilevel"/>
    <w:tmpl w:val="76283C9C"/>
    <w:lvl w:ilvl="0">
      <w:start w:val="4"/>
      <w:numFmt w:val="decimal"/>
      <w:pStyle w:val="ARNumberedParagraph"/>
      <w:lvlText w:val="%1"/>
      <w:lvlJc w:val="left"/>
      <w:pPr>
        <w:tabs>
          <w:tab w:val="num" w:pos="907"/>
        </w:tabs>
        <w:ind w:left="907" w:hanging="907"/>
      </w:pPr>
      <w:rPr>
        <w:rFonts w:ascii="Arial" w:hAnsi="Arial" w:cs="Arial" w:hint="default"/>
        <w:b w:val="0"/>
        <w:bCs w:val="0"/>
        <w:i w:val="0"/>
        <w:iCs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7"/>
        </w:tabs>
        <w:ind w:left="1267" w:hanging="360"/>
      </w:pPr>
      <w:rPr>
        <w:rFonts w:cs="Times New Roman" w:hint="default"/>
        <w:b w:val="0"/>
        <w:bCs w:val="0"/>
        <w:i w:val="0"/>
        <w:iCs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588"/>
        </w:tabs>
        <w:ind w:left="1588" w:hanging="341"/>
      </w:pPr>
      <w:rPr>
        <w:rFonts w:cs="Times New Roman" w:hint="default"/>
        <w:sz w:val="22"/>
        <w:szCs w:val="22"/>
      </w:rPr>
    </w:lvl>
    <w:lvl w:ilvl="3">
      <w:start w:val="1"/>
      <w:numFmt w:val="lowerLetter"/>
      <w:lvlText w:val="%4)"/>
      <w:lvlJc w:val="left"/>
      <w:pPr>
        <w:tabs>
          <w:tab w:val="num" w:pos="1928"/>
        </w:tabs>
        <w:ind w:left="1928" w:hanging="340"/>
      </w:pPr>
      <w:rPr>
        <w:rFonts w:cs="Times New Roman" w:hint="default"/>
      </w:rPr>
    </w:lvl>
    <w:lvl w:ilvl="4">
      <w:start w:val="1"/>
      <w:numFmt w:val="bullet"/>
      <w:lvlText w:val=""/>
      <w:lvlJc w:val="left"/>
      <w:pPr>
        <w:tabs>
          <w:tab w:val="num" w:pos="2722"/>
        </w:tabs>
        <w:ind w:left="2722" w:hanging="341"/>
      </w:pPr>
      <w:rPr>
        <w:rFonts w:ascii="Symbol" w:hAnsi="Symbol" w:hint="default"/>
        <w:sz w:val="22"/>
      </w:rPr>
    </w:lvl>
    <w:lvl w:ilvl="5">
      <w:start w:val="1"/>
      <w:numFmt w:val="lowerRoman"/>
      <w:lvlText w:val="%6."/>
      <w:lvlJc w:val="right"/>
      <w:pPr>
        <w:tabs>
          <w:tab w:val="num" w:pos="3413"/>
        </w:tabs>
        <w:ind w:left="3413" w:hanging="180"/>
      </w:pPr>
      <w:rPr>
        <w:rFonts w:cs="Times New Roman" w:hint="default"/>
      </w:rPr>
    </w:lvl>
    <w:lvl w:ilvl="6">
      <w:start w:val="1"/>
      <w:numFmt w:val="decimal"/>
      <w:lvlText w:val="%7."/>
      <w:lvlJc w:val="left"/>
      <w:pPr>
        <w:tabs>
          <w:tab w:val="num" w:pos="4133"/>
        </w:tabs>
        <w:ind w:left="4133" w:hanging="360"/>
      </w:pPr>
      <w:rPr>
        <w:rFonts w:cs="Times New Roman" w:hint="default"/>
      </w:rPr>
    </w:lvl>
    <w:lvl w:ilvl="7">
      <w:start w:val="1"/>
      <w:numFmt w:val="lowerLetter"/>
      <w:lvlText w:val="%8."/>
      <w:lvlJc w:val="left"/>
      <w:pPr>
        <w:tabs>
          <w:tab w:val="num" w:pos="4853"/>
        </w:tabs>
        <w:ind w:left="4853" w:hanging="360"/>
      </w:pPr>
      <w:rPr>
        <w:rFonts w:cs="Times New Roman" w:hint="default"/>
      </w:rPr>
    </w:lvl>
    <w:lvl w:ilvl="8">
      <w:start w:val="1"/>
      <w:numFmt w:val="lowerRoman"/>
      <w:lvlText w:val="%9."/>
      <w:lvlJc w:val="right"/>
      <w:pPr>
        <w:tabs>
          <w:tab w:val="num" w:pos="5573"/>
        </w:tabs>
        <w:ind w:left="5573" w:hanging="180"/>
      </w:pPr>
      <w:rPr>
        <w:rFonts w:cs="Times New Roman" w:hint="default"/>
      </w:rPr>
    </w:lvl>
  </w:abstractNum>
  <w:abstractNum w:abstractNumId="7">
    <w:nsid w:val="24DC461A"/>
    <w:multiLevelType w:val="hybridMultilevel"/>
    <w:tmpl w:val="4C84F21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8">
    <w:nsid w:val="25D77328"/>
    <w:multiLevelType w:val="hybridMultilevel"/>
    <w:tmpl w:val="95964A10"/>
    <w:lvl w:ilvl="0" w:tplc="7A64AC0A">
      <w:start w:val="7"/>
      <w:numFmt w:val="decimal"/>
      <w:lvlText w:val="%1"/>
      <w:lvlJc w:val="left"/>
      <w:pPr>
        <w:ind w:left="2847" w:hanging="360"/>
      </w:pPr>
      <w:rPr>
        <w:rFonts w:hint="default"/>
      </w:rPr>
    </w:lvl>
    <w:lvl w:ilvl="1" w:tplc="08090019" w:tentative="1">
      <w:start w:val="1"/>
      <w:numFmt w:val="lowerLetter"/>
      <w:lvlText w:val="%2."/>
      <w:lvlJc w:val="left"/>
      <w:pPr>
        <w:ind w:left="3567" w:hanging="360"/>
      </w:pPr>
    </w:lvl>
    <w:lvl w:ilvl="2" w:tplc="0809001B" w:tentative="1">
      <w:start w:val="1"/>
      <w:numFmt w:val="lowerRoman"/>
      <w:lvlText w:val="%3."/>
      <w:lvlJc w:val="right"/>
      <w:pPr>
        <w:ind w:left="4287" w:hanging="180"/>
      </w:pPr>
    </w:lvl>
    <w:lvl w:ilvl="3" w:tplc="0809000F" w:tentative="1">
      <w:start w:val="1"/>
      <w:numFmt w:val="decimal"/>
      <w:lvlText w:val="%4."/>
      <w:lvlJc w:val="left"/>
      <w:pPr>
        <w:ind w:left="5007" w:hanging="360"/>
      </w:pPr>
    </w:lvl>
    <w:lvl w:ilvl="4" w:tplc="08090019" w:tentative="1">
      <w:start w:val="1"/>
      <w:numFmt w:val="lowerLetter"/>
      <w:lvlText w:val="%5."/>
      <w:lvlJc w:val="left"/>
      <w:pPr>
        <w:ind w:left="5727" w:hanging="360"/>
      </w:pPr>
    </w:lvl>
    <w:lvl w:ilvl="5" w:tplc="0809001B" w:tentative="1">
      <w:start w:val="1"/>
      <w:numFmt w:val="lowerRoman"/>
      <w:lvlText w:val="%6."/>
      <w:lvlJc w:val="right"/>
      <w:pPr>
        <w:ind w:left="6447" w:hanging="180"/>
      </w:pPr>
    </w:lvl>
    <w:lvl w:ilvl="6" w:tplc="0809000F" w:tentative="1">
      <w:start w:val="1"/>
      <w:numFmt w:val="decimal"/>
      <w:lvlText w:val="%7."/>
      <w:lvlJc w:val="left"/>
      <w:pPr>
        <w:ind w:left="7167" w:hanging="360"/>
      </w:pPr>
    </w:lvl>
    <w:lvl w:ilvl="7" w:tplc="08090019" w:tentative="1">
      <w:start w:val="1"/>
      <w:numFmt w:val="lowerLetter"/>
      <w:lvlText w:val="%8."/>
      <w:lvlJc w:val="left"/>
      <w:pPr>
        <w:ind w:left="7887" w:hanging="360"/>
      </w:pPr>
    </w:lvl>
    <w:lvl w:ilvl="8" w:tplc="0809001B" w:tentative="1">
      <w:start w:val="1"/>
      <w:numFmt w:val="lowerRoman"/>
      <w:lvlText w:val="%9."/>
      <w:lvlJc w:val="right"/>
      <w:pPr>
        <w:ind w:left="8607" w:hanging="180"/>
      </w:pPr>
    </w:lvl>
  </w:abstractNum>
  <w:abstractNum w:abstractNumId="9">
    <w:nsid w:val="35971C1C"/>
    <w:multiLevelType w:val="hybridMultilevel"/>
    <w:tmpl w:val="42F8B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6BF02CC"/>
    <w:multiLevelType w:val="hybridMultilevel"/>
    <w:tmpl w:val="F9468378"/>
    <w:lvl w:ilvl="0" w:tplc="FFFFFFFF">
      <w:start w:val="1"/>
      <w:numFmt w:val="bullet"/>
      <w:pStyle w:val="ONRSquareBullet1"/>
      <w:lvlText w:val=""/>
      <w:lvlJc w:val="left"/>
      <w:pPr>
        <w:tabs>
          <w:tab w:val="num" w:pos="927"/>
        </w:tabs>
        <w:ind w:left="927" w:hanging="567"/>
      </w:pPr>
      <w:rPr>
        <w:rFonts w:ascii="Wingdings" w:hAnsi="Wingdings" w:hint="default"/>
        <w:caps w:val="0"/>
        <w:strike w:val="0"/>
        <w:dstrike w:val="0"/>
        <w:vanish w:val="0"/>
        <w:color w:val="333333"/>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949"/>
        </w:tabs>
        <w:ind w:left="949" w:hanging="360"/>
      </w:pPr>
      <w:rPr>
        <w:rFonts w:ascii="Courier New" w:hAnsi="Courier New" w:cs="Courier New" w:hint="default"/>
      </w:rPr>
    </w:lvl>
    <w:lvl w:ilvl="2" w:tplc="FFFFFFFF" w:tentative="1">
      <w:start w:val="1"/>
      <w:numFmt w:val="bullet"/>
      <w:lvlText w:val=""/>
      <w:lvlJc w:val="left"/>
      <w:pPr>
        <w:tabs>
          <w:tab w:val="num" w:pos="1669"/>
        </w:tabs>
        <w:ind w:left="1669" w:hanging="360"/>
      </w:pPr>
      <w:rPr>
        <w:rFonts w:ascii="Wingdings" w:hAnsi="Wingdings" w:hint="default"/>
      </w:rPr>
    </w:lvl>
    <w:lvl w:ilvl="3" w:tplc="FFFFFFFF" w:tentative="1">
      <w:start w:val="1"/>
      <w:numFmt w:val="bullet"/>
      <w:lvlText w:val=""/>
      <w:lvlJc w:val="left"/>
      <w:pPr>
        <w:tabs>
          <w:tab w:val="num" w:pos="2389"/>
        </w:tabs>
        <w:ind w:left="2389" w:hanging="360"/>
      </w:pPr>
      <w:rPr>
        <w:rFonts w:ascii="Symbol" w:hAnsi="Symbol" w:hint="default"/>
      </w:rPr>
    </w:lvl>
    <w:lvl w:ilvl="4" w:tplc="FFFFFFFF" w:tentative="1">
      <w:start w:val="1"/>
      <w:numFmt w:val="bullet"/>
      <w:lvlText w:val="o"/>
      <w:lvlJc w:val="left"/>
      <w:pPr>
        <w:tabs>
          <w:tab w:val="num" w:pos="3109"/>
        </w:tabs>
        <w:ind w:left="3109" w:hanging="360"/>
      </w:pPr>
      <w:rPr>
        <w:rFonts w:ascii="Courier New" w:hAnsi="Courier New" w:cs="Courier New" w:hint="default"/>
      </w:rPr>
    </w:lvl>
    <w:lvl w:ilvl="5" w:tplc="FFFFFFFF" w:tentative="1">
      <w:start w:val="1"/>
      <w:numFmt w:val="bullet"/>
      <w:lvlText w:val=""/>
      <w:lvlJc w:val="left"/>
      <w:pPr>
        <w:tabs>
          <w:tab w:val="num" w:pos="3829"/>
        </w:tabs>
        <w:ind w:left="3829" w:hanging="360"/>
      </w:pPr>
      <w:rPr>
        <w:rFonts w:ascii="Wingdings" w:hAnsi="Wingdings" w:hint="default"/>
      </w:rPr>
    </w:lvl>
    <w:lvl w:ilvl="6" w:tplc="FFFFFFFF" w:tentative="1">
      <w:start w:val="1"/>
      <w:numFmt w:val="bullet"/>
      <w:lvlText w:val=""/>
      <w:lvlJc w:val="left"/>
      <w:pPr>
        <w:tabs>
          <w:tab w:val="num" w:pos="4549"/>
        </w:tabs>
        <w:ind w:left="4549" w:hanging="360"/>
      </w:pPr>
      <w:rPr>
        <w:rFonts w:ascii="Symbol" w:hAnsi="Symbol" w:hint="default"/>
      </w:rPr>
    </w:lvl>
    <w:lvl w:ilvl="7" w:tplc="FFFFFFFF" w:tentative="1">
      <w:start w:val="1"/>
      <w:numFmt w:val="bullet"/>
      <w:lvlText w:val="o"/>
      <w:lvlJc w:val="left"/>
      <w:pPr>
        <w:tabs>
          <w:tab w:val="num" w:pos="5269"/>
        </w:tabs>
        <w:ind w:left="5269" w:hanging="360"/>
      </w:pPr>
      <w:rPr>
        <w:rFonts w:ascii="Courier New" w:hAnsi="Courier New" w:cs="Courier New" w:hint="default"/>
      </w:rPr>
    </w:lvl>
    <w:lvl w:ilvl="8" w:tplc="FFFFFFFF" w:tentative="1">
      <w:start w:val="1"/>
      <w:numFmt w:val="bullet"/>
      <w:lvlText w:val=""/>
      <w:lvlJc w:val="left"/>
      <w:pPr>
        <w:tabs>
          <w:tab w:val="num" w:pos="5989"/>
        </w:tabs>
        <w:ind w:left="5989" w:hanging="360"/>
      </w:pPr>
      <w:rPr>
        <w:rFonts w:ascii="Wingdings" w:hAnsi="Wingdings" w:hint="default"/>
      </w:rPr>
    </w:lvl>
  </w:abstractNum>
  <w:abstractNum w:abstractNumId="11">
    <w:nsid w:val="3889167C"/>
    <w:multiLevelType w:val="hybridMultilevel"/>
    <w:tmpl w:val="7ABACB90"/>
    <w:lvl w:ilvl="0" w:tplc="FFFFFFFF">
      <w:start w:val="1"/>
      <w:numFmt w:val="bullet"/>
      <w:lvlText w:val=""/>
      <w:lvlJc w:val="left"/>
      <w:pPr>
        <w:tabs>
          <w:tab w:val="num" w:pos="357"/>
        </w:tabs>
        <w:ind w:left="357" w:hanging="357"/>
      </w:pPr>
      <w:rPr>
        <w:rFonts w:ascii="Wingdings" w:hAnsi="Wingdings" w:hint="default"/>
        <w:caps w:val="0"/>
        <w:strike w:val="0"/>
        <w:dstrike w:val="0"/>
        <w:vanish w:val="0"/>
        <w:color w:val="5F5F5F"/>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533"/>
        </w:tabs>
        <w:ind w:left="533" w:hanging="360"/>
      </w:pPr>
      <w:rPr>
        <w:rFonts w:ascii="Courier New" w:hAnsi="Courier New" w:cs="Courier New" w:hint="default"/>
      </w:rPr>
    </w:lvl>
    <w:lvl w:ilvl="2" w:tplc="FFFFFFFF">
      <w:start w:val="1"/>
      <w:numFmt w:val="bullet"/>
      <w:lvlText w:val=""/>
      <w:lvlJc w:val="left"/>
      <w:pPr>
        <w:tabs>
          <w:tab w:val="num" w:pos="1253"/>
        </w:tabs>
        <w:ind w:left="1253" w:hanging="360"/>
      </w:pPr>
      <w:rPr>
        <w:rFonts w:ascii="Wingdings" w:hAnsi="Wingdings" w:hint="default"/>
      </w:rPr>
    </w:lvl>
    <w:lvl w:ilvl="3" w:tplc="FFFFFFFF" w:tentative="1">
      <w:start w:val="1"/>
      <w:numFmt w:val="bullet"/>
      <w:lvlText w:val=""/>
      <w:lvlJc w:val="left"/>
      <w:pPr>
        <w:tabs>
          <w:tab w:val="num" w:pos="1973"/>
        </w:tabs>
        <w:ind w:left="1973" w:hanging="360"/>
      </w:pPr>
      <w:rPr>
        <w:rFonts w:ascii="Symbol" w:hAnsi="Symbol" w:hint="default"/>
      </w:rPr>
    </w:lvl>
    <w:lvl w:ilvl="4" w:tplc="FFFFFFFF" w:tentative="1">
      <w:start w:val="1"/>
      <w:numFmt w:val="bullet"/>
      <w:lvlText w:val="o"/>
      <w:lvlJc w:val="left"/>
      <w:pPr>
        <w:tabs>
          <w:tab w:val="num" w:pos="2693"/>
        </w:tabs>
        <w:ind w:left="2693" w:hanging="360"/>
      </w:pPr>
      <w:rPr>
        <w:rFonts w:ascii="Courier New" w:hAnsi="Courier New" w:cs="Courier New" w:hint="default"/>
      </w:rPr>
    </w:lvl>
    <w:lvl w:ilvl="5" w:tplc="FFFFFFFF" w:tentative="1">
      <w:start w:val="1"/>
      <w:numFmt w:val="bullet"/>
      <w:lvlText w:val=""/>
      <w:lvlJc w:val="left"/>
      <w:pPr>
        <w:tabs>
          <w:tab w:val="num" w:pos="3413"/>
        </w:tabs>
        <w:ind w:left="3413" w:hanging="360"/>
      </w:pPr>
      <w:rPr>
        <w:rFonts w:ascii="Wingdings" w:hAnsi="Wingdings" w:hint="default"/>
      </w:rPr>
    </w:lvl>
    <w:lvl w:ilvl="6" w:tplc="FFFFFFFF" w:tentative="1">
      <w:start w:val="1"/>
      <w:numFmt w:val="bullet"/>
      <w:lvlText w:val=""/>
      <w:lvlJc w:val="left"/>
      <w:pPr>
        <w:tabs>
          <w:tab w:val="num" w:pos="4133"/>
        </w:tabs>
        <w:ind w:left="4133" w:hanging="360"/>
      </w:pPr>
      <w:rPr>
        <w:rFonts w:ascii="Symbol" w:hAnsi="Symbol" w:hint="default"/>
      </w:rPr>
    </w:lvl>
    <w:lvl w:ilvl="7" w:tplc="FFFFFFFF" w:tentative="1">
      <w:start w:val="1"/>
      <w:numFmt w:val="bullet"/>
      <w:lvlText w:val="o"/>
      <w:lvlJc w:val="left"/>
      <w:pPr>
        <w:tabs>
          <w:tab w:val="num" w:pos="4853"/>
        </w:tabs>
        <w:ind w:left="4853" w:hanging="360"/>
      </w:pPr>
      <w:rPr>
        <w:rFonts w:ascii="Courier New" w:hAnsi="Courier New" w:cs="Courier New" w:hint="default"/>
      </w:rPr>
    </w:lvl>
    <w:lvl w:ilvl="8" w:tplc="FFFFFFFF" w:tentative="1">
      <w:start w:val="1"/>
      <w:numFmt w:val="bullet"/>
      <w:lvlText w:val=""/>
      <w:lvlJc w:val="left"/>
      <w:pPr>
        <w:tabs>
          <w:tab w:val="num" w:pos="5573"/>
        </w:tabs>
        <w:ind w:left="5573" w:hanging="360"/>
      </w:pPr>
      <w:rPr>
        <w:rFonts w:ascii="Wingdings" w:hAnsi="Wingdings" w:hint="default"/>
      </w:rPr>
    </w:lvl>
  </w:abstractNum>
  <w:abstractNum w:abstractNumId="12">
    <w:nsid w:val="38CF09A6"/>
    <w:multiLevelType w:val="hybridMultilevel"/>
    <w:tmpl w:val="A034732C"/>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B351E5A"/>
    <w:multiLevelType w:val="multilevel"/>
    <w:tmpl w:val="48E4E090"/>
    <w:lvl w:ilvl="0">
      <w:start w:val="1"/>
      <w:numFmt w:val="decimal"/>
      <w:lvlText w:val="%1)"/>
      <w:lvlJc w:val="left"/>
      <w:pPr>
        <w:tabs>
          <w:tab w:val="num" w:pos="589"/>
        </w:tabs>
        <w:ind w:left="589" w:hanging="567"/>
      </w:pPr>
      <w:rPr>
        <w:rFonts w:hint="default"/>
      </w:rPr>
    </w:lvl>
    <w:lvl w:ilvl="1">
      <w:start w:val="1"/>
      <w:numFmt w:val="decimal"/>
      <w:lvlText w:val="%2)"/>
      <w:lvlJc w:val="left"/>
      <w:pPr>
        <w:tabs>
          <w:tab w:val="num" w:pos="1062"/>
        </w:tabs>
        <w:ind w:left="929" w:hanging="227"/>
      </w:pPr>
      <w:rPr>
        <w:rFonts w:hint="default"/>
      </w:rPr>
    </w:lvl>
    <w:lvl w:ilvl="2">
      <w:start w:val="1"/>
      <w:numFmt w:val="lowerRoman"/>
      <w:lvlText w:val="%3)"/>
      <w:lvlJc w:val="left"/>
      <w:pPr>
        <w:tabs>
          <w:tab w:val="num" w:pos="1102"/>
        </w:tabs>
        <w:ind w:left="1102" w:hanging="360"/>
      </w:pPr>
      <w:rPr>
        <w:rFonts w:hint="default"/>
      </w:rPr>
    </w:lvl>
    <w:lvl w:ilvl="3">
      <w:start w:val="1"/>
      <w:numFmt w:val="decimal"/>
      <w:lvlText w:val="(%4)"/>
      <w:lvlJc w:val="left"/>
      <w:pPr>
        <w:tabs>
          <w:tab w:val="num" w:pos="1462"/>
        </w:tabs>
        <w:ind w:left="1462" w:hanging="360"/>
      </w:pPr>
      <w:rPr>
        <w:rFonts w:hint="default"/>
      </w:rPr>
    </w:lvl>
    <w:lvl w:ilvl="4">
      <w:start w:val="1"/>
      <w:numFmt w:val="lowerLetter"/>
      <w:lvlText w:val="(%5)"/>
      <w:lvlJc w:val="left"/>
      <w:pPr>
        <w:tabs>
          <w:tab w:val="num" w:pos="1822"/>
        </w:tabs>
        <w:ind w:left="1822" w:hanging="360"/>
      </w:pPr>
      <w:rPr>
        <w:rFonts w:hint="default"/>
      </w:rPr>
    </w:lvl>
    <w:lvl w:ilvl="5">
      <w:start w:val="1"/>
      <w:numFmt w:val="lowerRoman"/>
      <w:lvlText w:val="(%6)"/>
      <w:lvlJc w:val="left"/>
      <w:pPr>
        <w:tabs>
          <w:tab w:val="num" w:pos="2182"/>
        </w:tabs>
        <w:ind w:left="2182" w:hanging="360"/>
      </w:pPr>
      <w:rPr>
        <w:rFonts w:hint="default"/>
      </w:rPr>
    </w:lvl>
    <w:lvl w:ilvl="6">
      <w:start w:val="1"/>
      <w:numFmt w:val="decimal"/>
      <w:lvlText w:val="%7."/>
      <w:lvlJc w:val="left"/>
      <w:pPr>
        <w:tabs>
          <w:tab w:val="num" w:pos="2542"/>
        </w:tabs>
        <w:ind w:left="2542" w:hanging="360"/>
      </w:pPr>
      <w:rPr>
        <w:rFonts w:hint="default"/>
      </w:rPr>
    </w:lvl>
    <w:lvl w:ilvl="7">
      <w:start w:val="1"/>
      <w:numFmt w:val="lowerLetter"/>
      <w:lvlText w:val="%8."/>
      <w:lvlJc w:val="left"/>
      <w:pPr>
        <w:tabs>
          <w:tab w:val="num" w:pos="2902"/>
        </w:tabs>
        <w:ind w:left="2902" w:hanging="360"/>
      </w:pPr>
      <w:rPr>
        <w:rFonts w:hint="default"/>
      </w:rPr>
    </w:lvl>
    <w:lvl w:ilvl="8">
      <w:start w:val="1"/>
      <w:numFmt w:val="lowerRoman"/>
      <w:lvlText w:val="%9."/>
      <w:lvlJc w:val="left"/>
      <w:pPr>
        <w:tabs>
          <w:tab w:val="num" w:pos="3262"/>
        </w:tabs>
        <w:ind w:left="3262" w:hanging="360"/>
      </w:pPr>
      <w:rPr>
        <w:rFonts w:hint="default"/>
      </w:rPr>
    </w:lvl>
  </w:abstractNum>
  <w:abstractNum w:abstractNumId="14">
    <w:nsid w:val="41F64613"/>
    <w:multiLevelType w:val="hybridMultilevel"/>
    <w:tmpl w:val="F6EAF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3165B36"/>
    <w:multiLevelType w:val="hybridMultilevel"/>
    <w:tmpl w:val="59604F06"/>
    <w:lvl w:ilvl="0" w:tplc="4110978C">
      <w:numFmt w:val="bullet"/>
      <w:lvlText w:val="•"/>
      <w:lvlJc w:val="left"/>
      <w:pPr>
        <w:ind w:left="1065" w:hanging="70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46B0550"/>
    <w:multiLevelType w:val="multilevel"/>
    <w:tmpl w:val="5268E894"/>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5187907"/>
    <w:multiLevelType w:val="hybridMultilevel"/>
    <w:tmpl w:val="AE907B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nsid w:val="456459FC"/>
    <w:multiLevelType w:val="multilevel"/>
    <w:tmpl w:val="BC84C8EE"/>
    <w:lvl w:ilvl="0">
      <w:start w:val="1"/>
      <w:numFmt w:val="bullet"/>
      <w:lvlText w:val=""/>
      <w:lvlJc w:val="left"/>
      <w:pPr>
        <w:tabs>
          <w:tab w:val="num" w:pos="900"/>
        </w:tabs>
        <w:ind w:left="900" w:hanging="360"/>
      </w:pPr>
      <w:rPr>
        <w:rFonts w:ascii="Symbol" w:hAnsi="Symbol" w:hint="default"/>
      </w:rPr>
    </w:lvl>
    <w:lvl w:ilvl="1">
      <w:start w:val="1"/>
      <w:numFmt w:val="lowerLetter"/>
      <w:lvlText w:val="%2)"/>
      <w:lvlJc w:val="left"/>
      <w:pPr>
        <w:tabs>
          <w:tab w:val="num" w:pos="1580"/>
        </w:tabs>
        <w:ind w:left="1447" w:hanging="227"/>
      </w:pPr>
      <w:rPr>
        <w:rFonts w:hint="default"/>
      </w:rPr>
    </w:lvl>
    <w:lvl w:ilvl="2">
      <w:start w:val="1"/>
      <w:numFmt w:val="lowerRoman"/>
      <w:lvlText w:val="%3)"/>
      <w:lvlJc w:val="left"/>
      <w:pPr>
        <w:tabs>
          <w:tab w:val="num" w:pos="1620"/>
        </w:tabs>
        <w:ind w:left="1620" w:hanging="360"/>
      </w:pPr>
      <w:rPr>
        <w:rFonts w:hint="default"/>
      </w:rPr>
    </w:lvl>
    <w:lvl w:ilvl="3">
      <w:start w:val="1"/>
      <w:numFmt w:val="decimal"/>
      <w:lvlText w:val="(%4)"/>
      <w:lvlJc w:val="left"/>
      <w:pPr>
        <w:tabs>
          <w:tab w:val="num" w:pos="1980"/>
        </w:tabs>
        <w:ind w:left="1980" w:hanging="360"/>
      </w:pPr>
      <w:rPr>
        <w:rFonts w:hint="default"/>
      </w:rPr>
    </w:lvl>
    <w:lvl w:ilvl="4">
      <w:start w:val="1"/>
      <w:numFmt w:val="lowerLetter"/>
      <w:lvlText w:val="(%5)"/>
      <w:lvlJc w:val="left"/>
      <w:pPr>
        <w:tabs>
          <w:tab w:val="num" w:pos="2340"/>
        </w:tabs>
        <w:ind w:left="2340" w:hanging="360"/>
      </w:pPr>
      <w:rPr>
        <w:rFonts w:hint="default"/>
      </w:rPr>
    </w:lvl>
    <w:lvl w:ilvl="5">
      <w:start w:val="1"/>
      <w:numFmt w:val="lowerRoman"/>
      <w:lvlText w:val="(%6)"/>
      <w:lvlJc w:val="left"/>
      <w:pPr>
        <w:tabs>
          <w:tab w:val="num" w:pos="2700"/>
        </w:tabs>
        <w:ind w:left="2700" w:hanging="360"/>
      </w:pPr>
      <w:rPr>
        <w:rFonts w:hint="default"/>
      </w:rPr>
    </w:lvl>
    <w:lvl w:ilvl="6">
      <w:start w:val="1"/>
      <w:numFmt w:val="decimal"/>
      <w:lvlText w:val="%7."/>
      <w:lvlJc w:val="left"/>
      <w:pPr>
        <w:tabs>
          <w:tab w:val="num" w:pos="3060"/>
        </w:tabs>
        <w:ind w:left="3060" w:hanging="360"/>
      </w:pPr>
      <w:rPr>
        <w:rFonts w:hint="default"/>
      </w:rPr>
    </w:lvl>
    <w:lvl w:ilvl="7">
      <w:start w:val="1"/>
      <w:numFmt w:val="lowerLetter"/>
      <w:lvlText w:val="%8."/>
      <w:lvlJc w:val="left"/>
      <w:pPr>
        <w:tabs>
          <w:tab w:val="num" w:pos="3420"/>
        </w:tabs>
        <w:ind w:left="3420" w:hanging="360"/>
      </w:pPr>
      <w:rPr>
        <w:rFonts w:hint="default"/>
      </w:rPr>
    </w:lvl>
    <w:lvl w:ilvl="8">
      <w:start w:val="1"/>
      <w:numFmt w:val="lowerRoman"/>
      <w:lvlText w:val="%9."/>
      <w:lvlJc w:val="left"/>
      <w:pPr>
        <w:tabs>
          <w:tab w:val="num" w:pos="3780"/>
        </w:tabs>
        <w:ind w:left="3780" w:hanging="360"/>
      </w:pPr>
      <w:rPr>
        <w:rFonts w:hint="default"/>
      </w:rPr>
    </w:lvl>
  </w:abstractNum>
  <w:abstractNum w:abstractNumId="19">
    <w:nsid w:val="4CA22C61"/>
    <w:multiLevelType w:val="hybridMultilevel"/>
    <w:tmpl w:val="921A998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nsid w:val="584F2364"/>
    <w:multiLevelType w:val="hybridMultilevel"/>
    <w:tmpl w:val="4CB6428C"/>
    <w:lvl w:ilvl="0" w:tplc="EB9AF478">
      <w:start w:val="2"/>
      <w:numFmt w:val="lowerLetter"/>
      <w:lvlText w:val="%1)"/>
      <w:lvlJc w:val="left"/>
      <w:pPr>
        <w:ind w:left="1040" w:hanging="36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21">
    <w:nsid w:val="5C864EBC"/>
    <w:multiLevelType w:val="multilevel"/>
    <w:tmpl w:val="F6FE0A38"/>
    <w:lvl w:ilvl="0">
      <w:start w:val="1"/>
      <w:numFmt w:val="decimal"/>
      <w:lvlText w:val="%1)"/>
      <w:lvlJc w:val="left"/>
      <w:pPr>
        <w:tabs>
          <w:tab w:val="num" w:pos="589"/>
        </w:tabs>
        <w:ind w:left="589" w:hanging="567"/>
      </w:pPr>
      <w:rPr>
        <w:rFonts w:hint="default"/>
      </w:rPr>
    </w:lvl>
    <w:lvl w:ilvl="1">
      <w:start w:val="1"/>
      <w:numFmt w:val="decimal"/>
      <w:lvlText w:val="%2)"/>
      <w:lvlJc w:val="left"/>
      <w:pPr>
        <w:tabs>
          <w:tab w:val="num" w:pos="1062"/>
        </w:tabs>
        <w:ind w:left="929" w:hanging="227"/>
      </w:pPr>
      <w:rPr>
        <w:rFonts w:hint="default"/>
      </w:rPr>
    </w:lvl>
    <w:lvl w:ilvl="2">
      <w:start w:val="1"/>
      <w:numFmt w:val="lowerRoman"/>
      <w:lvlText w:val="%3)"/>
      <w:lvlJc w:val="left"/>
      <w:pPr>
        <w:tabs>
          <w:tab w:val="num" w:pos="1102"/>
        </w:tabs>
        <w:ind w:left="1102" w:hanging="360"/>
      </w:pPr>
      <w:rPr>
        <w:rFonts w:hint="default"/>
      </w:rPr>
    </w:lvl>
    <w:lvl w:ilvl="3">
      <w:start w:val="1"/>
      <w:numFmt w:val="decimal"/>
      <w:lvlText w:val="(%4)"/>
      <w:lvlJc w:val="left"/>
      <w:pPr>
        <w:tabs>
          <w:tab w:val="num" w:pos="1462"/>
        </w:tabs>
        <w:ind w:left="1462" w:hanging="360"/>
      </w:pPr>
      <w:rPr>
        <w:rFonts w:hint="default"/>
      </w:rPr>
    </w:lvl>
    <w:lvl w:ilvl="4">
      <w:start w:val="1"/>
      <w:numFmt w:val="lowerLetter"/>
      <w:lvlText w:val="(%5)"/>
      <w:lvlJc w:val="left"/>
      <w:pPr>
        <w:tabs>
          <w:tab w:val="num" w:pos="1822"/>
        </w:tabs>
        <w:ind w:left="1822" w:hanging="360"/>
      </w:pPr>
      <w:rPr>
        <w:rFonts w:hint="default"/>
      </w:rPr>
    </w:lvl>
    <w:lvl w:ilvl="5">
      <w:start w:val="1"/>
      <w:numFmt w:val="lowerRoman"/>
      <w:lvlText w:val="(%6)"/>
      <w:lvlJc w:val="left"/>
      <w:pPr>
        <w:tabs>
          <w:tab w:val="num" w:pos="2182"/>
        </w:tabs>
        <w:ind w:left="2182" w:hanging="360"/>
      </w:pPr>
      <w:rPr>
        <w:rFonts w:hint="default"/>
      </w:rPr>
    </w:lvl>
    <w:lvl w:ilvl="6">
      <w:start w:val="1"/>
      <w:numFmt w:val="decimal"/>
      <w:lvlText w:val="%7."/>
      <w:lvlJc w:val="left"/>
      <w:pPr>
        <w:tabs>
          <w:tab w:val="num" w:pos="2542"/>
        </w:tabs>
        <w:ind w:left="2542" w:hanging="360"/>
      </w:pPr>
      <w:rPr>
        <w:rFonts w:hint="default"/>
      </w:rPr>
    </w:lvl>
    <w:lvl w:ilvl="7">
      <w:start w:val="1"/>
      <w:numFmt w:val="lowerLetter"/>
      <w:lvlText w:val="%8."/>
      <w:lvlJc w:val="left"/>
      <w:pPr>
        <w:tabs>
          <w:tab w:val="num" w:pos="2902"/>
        </w:tabs>
        <w:ind w:left="2902" w:hanging="360"/>
      </w:pPr>
      <w:rPr>
        <w:rFonts w:hint="default"/>
      </w:rPr>
    </w:lvl>
    <w:lvl w:ilvl="8">
      <w:start w:val="1"/>
      <w:numFmt w:val="lowerRoman"/>
      <w:lvlText w:val="%9."/>
      <w:lvlJc w:val="left"/>
      <w:pPr>
        <w:tabs>
          <w:tab w:val="num" w:pos="3262"/>
        </w:tabs>
        <w:ind w:left="3262" w:hanging="360"/>
      </w:pPr>
      <w:rPr>
        <w:rFonts w:hint="default"/>
      </w:rPr>
    </w:lvl>
  </w:abstractNum>
  <w:abstractNum w:abstractNumId="22">
    <w:nsid w:val="62A3436E"/>
    <w:multiLevelType w:val="multilevel"/>
    <w:tmpl w:val="0D105978"/>
    <w:lvl w:ilvl="0">
      <w:start w:val="1"/>
      <w:numFmt w:val="bullet"/>
      <w:lvlText w:val=""/>
      <w:lvlJc w:val="left"/>
      <w:pPr>
        <w:tabs>
          <w:tab w:val="num" w:pos="924"/>
        </w:tabs>
        <w:ind w:left="924" w:hanging="357"/>
      </w:pPr>
      <w:rPr>
        <w:rFonts w:ascii="Wingdings" w:hAnsi="Wingdings" w:hint="default"/>
        <w:caps w:val="0"/>
        <w:strike w:val="0"/>
        <w:dstrike w:val="0"/>
        <w:vanish w:val="0"/>
        <w:color w:val="5F5F5F"/>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607"/>
        </w:tabs>
        <w:ind w:left="1474" w:hanging="227"/>
      </w:pPr>
      <w:rPr>
        <w:rFonts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3">
    <w:nsid w:val="62F23CE5"/>
    <w:multiLevelType w:val="hybridMultilevel"/>
    <w:tmpl w:val="CDFAAD4E"/>
    <w:lvl w:ilvl="0" w:tplc="953E14CA">
      <w:numFmt w:val="bullet"/>
      <w:lvlText w:val="•"/>
      <w:lvlJc w:val="left"/>
      <w:pPr>
        <w:ind w:left="1065" w:hanging="70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40E47BE"/>
    <w:multiLevelType w:val="multilevel"/>
    <w:tmpl w:val="0D105978"/>
    <w:lvl w:ilvl="0">
      <w:start w:val="1"/>
      <w:numFmt w:val="bullet"/>
      <w:lvlText w:val=""/>
      <w:lvlJc w:val="left"/>
      <w:pPr>
        <w:tabs>
          <w:tab w:val="num" w:pos="924"/>
        </w:tabs>
        <w:ind w:left="924" w:hanging="357"/>
      </w:pPr>
      <w:rPr>
        <w:rFonts w:ascii="Wingdings" w:hAnsi="Wingdings" w:hint="default"/>
        <w:caps w:val="0"/>
        <w:strike w:val="0"/>
        <w:dstrike w:val="0"/>
        <w:vanish w:val="0"/>
        <w:color w:val="5F5F5F"/>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607"/>
        </w:tabs>
        <w:ind w:left="1474" w:hanging="227"/>
      </w:pPr>
      <w:rPr>
        <w:rFonts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5">
    <w:nsid w:val="692F7F9F"/>
    <w:multiLevelType w:val="hybridMultilevel"/>
    <w:tmpl w:val="7E9A7306"/>
    <w:lvl w:ilvl="0" w:tplc="FFFFFFFF">
      <w:start w:val="1"/>
      <w:numFmt w:val="bullet"/>
      <w:lvlText w:val=""/>
      <w:lvlJc w:val="left"/>
      <w:pPr>
        <w:ind w:left="720" w:hanging="360"/>
      </w:pPr>
      <w:rPr>
        <w:rFonts w:ascii="Wingdings" w:hAnsi="Wingdings" w:hint="default"/>
        <w:caps w:val="0"/>
        <w:strike w:val="0"/>
        <w:dstrike w:val="0"/>
        <w:outline w:val="0"/>
        <w:shadow w:val="0"/>
        <w:emboss w:val="0"/>
        <w:imprint w:val="0"/>
        <w:vanish w:val="0"/>
        <w:color w:val="5F5F5F"/>
        <w:sz w:val="20"/>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EDA0323"/>
    <w:multiLevelType w:val="multilevel"/>
    <w:tmpl w:val="1D2A29B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2EC1C52"/>
    <w:multiLevelType w:val="hybridMultilevel"/>
    <w:tmpl w:val="4B3E156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8">
    <w:nsid w:val="7531253C"/>
    <w:multiLevelType w:val="multilevel"/>
    <w:tmpl w:val="6EE47F80"/>
    <w:lvl w:ilvl="0">
      <w:start w:val="1"/>
      <w:numFmt w:val="bullet"/>
      <w:lvlText w:val=""/>
      <w:lvlJc w:val="left"/>
      <w:pPr>
        <w:tabs>
          <w:tab w:val="num" w:pos="924"/>
        </w:tabs>
        <w:ind w:left="924" w:hanging="357"/>
      </w:pPr>
      <w:rPr>
        <w:rFonts w:ascii="Symbol" w:hAnsi="Symbol" w:hint="default"/>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607"/>
        </w:tabs>
        <w:ind w:left="1474" w:hanging="227"/>
      </w:pPr>
      <w:rPr>
        <w:rFonts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9">
    <w:nsid w:val="7A833485"/>
    <w:multiLevelType w:val="multilevel"/>
    <w:tmpl w:val="2D044812"/>
    <w:lvl w:ilvl="0">
      <w:start w:val="1"/>
      <w:numFmt w:val="bullet"/>
      <w:lvlText w:val=""/>
      <w:lvlJc w:val="left"/>
      <w:pPr>
        <w:tabs>
          <w:tab w:val="num" w:pos="1284"/>
        </w:tabs>
        <w:ind w:left="1284" w:hanging="360"/>
      </w:pPr>
      <w:rPr>
        <w:rFonts w:ascii="Symbol" w:hAnsi="Symbol" w:hint="default"/>
        <w:color w:val="auto"/>
      </w:rPr>
    </w:lvl>
    <w:lvl w:ilvl="1">
      <w:start w:val="1"/>
      <w:numFmt w:val="lowerLetter"/>
      <w:lvlText w:val="%2)"/>
      <w:lvlJc w:val="left"/>
      <w:pPr>
        <w:tabs>
          <w:tab w:val="num" w:pos="1964"/>
        </w:tabs>
        <w:ind w:left="1831" w:hanging="227"/>
      </w:pPr>
      <w:rPr>
        <w:rFonts w:hint="default"/>
      </w:rPr>
    </w:lvl>
    <w:lvl w:ilvl="2">
      <w:start w:val="1"/>
      <w:numFmt w:val="lowerRoman"/>
      <w:lvlText w:val="%3)"/>
      <w:lvlJc w:val="left"/>
      <w:pPr>
        <w:tabs>
          <w:tab w:val="num" w:pos="2004"/>
        </w:tabs>
        <w:ind w:left="2004" w:hanging="360"/>
      </w:pPr>
      <w:rPr>
        <w:rFonts w:hint="default"/>
      </w:rPr>
    </w:lvl>
    <w:lvl w:ilvl="3">
      <w:start w:val="1"/>
      <w:numFmt w:val="decimal"/>
      <w:lvlText w:val="(%4)"/>
      <w:lvlJc w:val="left"/>
      <w:pPr>
        <w:tabs>
          <w:tab w:val="num" w:pos="2364"/>
        </w:tabs>
        <w:ind w:left="2364" w:hanging="360"/>
      </w:pPr>
      <w:rPr>
        <w:rFonts w:hint="default"/>
      </w:rPr>
    </w:lvl>
    <w:lvl w:ilvl="4">
      <w:start w:val="1"/>
      <w:numFmt w:val="lowerLetter"/>
      <w:lvlText w:val="(%5)"/>
      <w:lvlJc w:val="left"/>
      <w:pPr>
        <w:tabs>
          <w:tab w:val="num" w:pos="2724"/>
        </w:tabs>
        <w:ind w:left="2724" w:hanging="360"/>
      </w:pPr>
      <w:rPr>
        <w:rFonts w:hint="default"/>
      </w:rPr>
    </w:lvl>
    <w:lvl w:ilvl="5">
      <w:start w:val="1"/>
      <w:numFmt w:val="lowerRoman"/>
      <w:lvlText w:val="(%6)"/>
      <w:lvlJc w:val="left"/>
      <w:pPr>
        <w:tabs>
          <w:tab w:val="num" w:pos="3084"/>
        </w:tabs>
        <w:ind w:left="3084" w:hanging="360"/>
      </w:pPr>
      <w:rPr>
        <w:rFonts w:hint="default"/>
      </w:rPr>
    </w:lvl>
    <w:lvl w:ilvl="6">
      <w:start w:val="1"/>
      <w:numFmt w:val="decimal"/>
      <w:lvlText w:val="%7."/>
      <w:lvlJc w:val="left"/>
      <w:pPr>
        <w:tabs>
          <w:tab w:val="num" w:pos="3444"/>
        </w:tabs>
        <w:ind w:left="3444" w:hanging="360"/>
      </w:pPr>
      <w:rPr>
        <w:rFonts w:hint="default"/>
      </w:rPr>
    </w:lvl>
    <w:lvl w:ilvl="7">
      <w:start w:val="1"/>
      <w:numFmt w:val="lowerLetter"/>
      <w:lvlText w:val="%8."/>
      <w:lvlJc w:val="left"/>
      <w:pPr>
        <w:tabs>
          <w:tab w:val="num" w:pos="3804"/>
        </w:tabs>
        <w:ind w:left="3804" w:hanging="360"/>
      </w:pPr>
      <w:rPr>
        <w:rFonts w:hint="default"/>
      </w:rPr>
    </w:lvl>
    <w:lvl w:ilvl="8">
      <w:start w:val="1"/>
      <w:numFmt w:val="lowerRoman"/>
      <w:lvlText w:val="%9."/>
      <w:lvlJc w:val="left"/>
      <w:pPr>
        <w:tabs>
          <w:tab w:val="num" w:pos="4164"/>
        </w:tabs>
        <w:ind w:left="4164" w:hanging="360"/>
      </w:pPr>
      <w:rPr>
        <w:rFonts w:hint="default"/>
      </w:rPr>
    </w:lvl>
  </w:abstractNum>
  <w:num w:numId="1">
    <w:abstractNumId w:val="21"/>
  </w:num>
  <w:num w:numId="2">
    <w:abstractNumId w:val="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0"/>
  </w:num>
  <w:num w:numId="5">
    <w:abstractNumId w:val="11"/>
  </w:num>
  <w:num w:numId="6">
    <w:abstractNumId w:val="1"/>
  </w:num>
  <w:num w:numId="7">
    <w:abstractNumId w:val="22"/>
  </w:num>
  <w:num w:numId="8">
    <w:abstractNumId w:val="29"/>
  </w:num>
  <w:num w:numId="9">
    <w:abstractNumId w:val="18"/>
  </w:num>
  <w:num w:numId="10">
    <w:abstractNumId w:val="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4"/>
  </w:num>
  <w:num w:numId="13">
    <w:abstractNumId w:val="16"/>
  </w:num>
  <w:num w:numId="14">
    <w:abstractNumId w:val="20"/>
  </w:num>
  <w:num w:numId="15">
    <w:abstractNumId w:val="13"/>
  </w:num>
  <w:num w:numId="16">
    <w:abstractNumId w:val="3"/>
  </w:num>
  <w:num w:numId="17">
    <w:abstractNumId w:val="26"/>
  </w:num>
  <w:num w:numId="18">
    <w:abstractNumId w:val="28"/>
  </w:num>
  <w:num w:numId="19">
    <w:abstractNumId w:val="8"/>
  </w:num>
  <w:num w:numId="20">
    <w:abstractNumId w:val="9"/>
  </w:num>
  <w:num w:numId="21">
    <w:abstractNumId w:val="4"/>
  </w:num>
  <w:num w:numId="22">
    <w:abstractNumId w:val="15"/>
  </w:num>
  <w:num w:numId="23">
    <w:abstractNumId w:val="12"/>
  </w:num>
  <w:num w:numId="24">
    <w:abstractNumId w:val="23"/>
  </w:num>
  <w:num w:numId="25">
    <w:abstractNumId w:val="5"/>
  </w:num>
  <w:num w:numId="26">
    <w:abstractNumId w:val="25"/>
  </w:num>
  <w:num w:numId="27">
    <w:abstractNumId w:val="7"/>
  </w:num>
  <w:num w:numId="28">
    <w:abstractNumId w:val="19"/>
  </w:num>
  <w:num w:numId="29">
    <w:abstractNumId w:val="17"/>
  </w:num>
  <w:num w:numId="30">
    <w:abstractNumId w:val="14"/>
  </w:num>
  <w:num w:numId="31">
    <w:abstractNumId w:val="0"/>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A22"/>
    <w:rsid w:val="00001711"/>
    <w:rsid w:val="000033BA"/>
    <w:rsid w:val="0000362D"/>
    <w:rsid w:val="00007647"/>
    <w:rsid w:val="00022EB4"/>
    <w:rsid w:val="00024691"/>
    <w:rsid w:val="0002488D"/>
    <w:rsid w:val="00030D3C"/>
    <w:rsid w:val="0003632E"/>
    <w:rsid w:val="0004269F"/>
    <w:rsid w:val="00044344"/>
    <w:rsid w:val="00046BB4"/>
    <w:rsid w:val="00056AD8"/>
    <w:rsid w:val="00056D8C"/>
    <w:rsid w:val="000668AC"/>
    <w:rsid w:val="000715BD"/>
    <w:rsid w:val="00073860"/>
    <w:rsid w:val="0007535D"/>
    <w:rsid w:val="000763CA"/>
    <w:rsid w:val="00077F99"/>
    <w:rsid w:val="00090FEB"/>
    <w:rsid w:val="00096F71"/>
    <w:rsid w:val="00097C92"/>
    <w:rsid w:val="000A4F90"/>
    <w:rsid w:val="000B39F7"/>
    <w:rsid w:val="000B4E40"/>
    <w:rsid w:val="000C7549"/>
    <w:rsid w:val="000C77B4"/>
    <w:rsid w:val="000D6244"/>
    <w:rsid w:val="000D770B"/>
    <w:rsid w:val="000E4D00"/>
    <w:rsid w:val="000F142D"/>
    <w:rsid w:val="000F1706"/>
    <w:rsid w:val="000F1F97"/>
    <w:rsid w:val="000F7EB5"/>
    <w:rsid w:val="00117A39"/>
    <w:rsid w:val="00121C8F"/>
    <w:rsid w:val="00123251"/>
    <w:rsid w:val="00126BF0"/>
    <w:rsid w:val="001306DE"/>
    <w:rsid w:val="00131ECC"/>
    <w:rsid w:val="001508E2"/>
    <w:rsid w:val="0015737E"/>
    <w:rsid w:val="00162D79"/>
    <w:rsid w:val="00164F4F"/>
    <w:rsid w:val="001707FE"/>
    <w:rsid w:val="00181796"/>
    <w:rsid w:val="001817B6"/>
    <w:rsid w:val="00186D31"/>
    <w:rsid w:val="001939E2"/>
    <w:rsid w:val="00197BFD"/>
    <w:rsid w:val="001A1486"/>
    <w:rsid w:val="001A1B71"/>
    <w:rsid w:val="001A7F7A"/>
    <w:rsid w:val="001B465A"/>
    <w:rsid w:val="001C3DB8"/>
    <w:rsid w:val="001C4804"/>
    <w:rsid w:val="001C7707"/>
    <w:rsid w:val="001D6B7B"/>
    <w:rsid w:val="001D7336"/>
    <w:rsid w:val="001F6B5A"/>
    <w:rsid w:val="00200CB7"/>
    <w:rsid w:val="0020202F"/>
    <w:rsid w:val="00206485"/>
    <w:rsid w:val="00206A39"/>
    <w:rsid w:val="0021074A"/>
    <w:rsid w:val="00216018"/>
    <w:rsid w:val="0021669A"/>
    <w:rsid w:val="00221FA2"/>
    <w:rsid w:val="00225548"/>
    <w:rsid w:val="0023460C"/>
    <w:rsid w:val="00236A53"/>
    <w:rsid w:val="00236E9B"/>
    <w:rsid w:val="0024459B"/>
    <w:rsid w:val="00244B44"/>
    <w:rsid w:val="00246436"/>
    <w:rsid w:val="0026180D"/>
    <w:rsid w:val="00264AAE"/>
    <w:rsid w:val="00271D56"/>
    <w:rsid w:val="00272FB0"/>
    <w:rsid w:val="00277E41"/>
    <w:rsid w:val="0028194F"/>
    <w:rsid w:val="002821E8"/>
    <w:rsid w:val="0028356A"/>
    <w:rsid w:val="002852B1"/>
    <w:rsid w:val="00286CCD"/>
    <w:rsid w:val="002966E1"/>
    <w:rsid w:val="00297401"/>
    <w:rsid w:val="002A424D"/>
    <w:rsid w:val="002A770A"/>
    <w:rsid w:val="002B1531"/>
    <w:rsid w:val="002B21A1"/>
    <w:rsid w:val="002B21C6"/>
    <w:rsid w:val="002B24FA"/>
    <w:rsid w:val="002B3A6A"/>
    <w:rsid w:val="002B53B5"/>
    <w:rsid w:val="002B7055"/>
    <w:rsid w:val="002B7DCD"/>
    <w:rsid w:val="002C4DA7"/>
    <w:rsid w:val="002D2691"/>
    <w:rsid w:val="002D2885"/>
    <w:rsid w:val="002E31B3"/>
    <w:rsid w:val="002E58B9"/>
    <w:rsid w:val="00300939"/>
    <w:rsid w:val="00303C25"/>
    <w:rsid w:val="00307DBD"/>
    <w:rsid w:val="0031706E"/>
    <w:rsid w:val="00325607"/>
    <w:rsid w:val="0033262F"/>
    <w:rsid w:val="00336E1A"/>
    <w:rsid w:val="00337A1D"/>
    <w:rsid w:val="00344325"/>
    <w:rsid w:val="003450ED"/>
    <w:rsid w:val="0034666A"/>
    <w:rsid w:val="00347B21"/>
    <w:rsid w:val="00352EFB"/>
    <w:rsid w:val="00353727"/>
    <w:rsid w:val="00363291"/>
    <w:rsid w:val="00365A2A"/>
    <w:rsid w:val="00371272"/>
    <w:rsid w:val="00375FD5"/>
    <w:rsid w:val="00380D64"/>
    <w:rsid w:val="00386D07"/>
    <w:rsid w:val="00387729"/>
    <w:rsid w:val="003900A7"/>
    <w:rsid w:val="00393EF9"/>
    <w:rsid w:val="00394057"/>
    <w:rsid w:val="003B1585"/>
    <w:rsid w:val="003C2640"/>
    <w:rsid w:val="003C556C"/>
    <w:rsid w:val="003D005E"/>
    <w:rsid w:val="003D0B27"/>
    <w:rsid w:val="003D48FB"/>
    <w:rsid w:val="003E045E"/>
    <w:rsid w:val="0040683D"/>
    <w:rsid w:val="00406D81"/>
    <w:rsid w:val="004208CA"/>
    <w:rsid w:val="0042393B"/>
    <w:rsid w:val="004421CA"/>
    <w:rsid w:val="00442770"/>
    <w:rsid w:val="00444B86"/>
    <w:rsid w:val="00445B46"/>
    <w:rsid w:val="00447C10"/>
    <w:rsid w:val="004543F9"/>
    <w:rsid w:val="00460AAD"/>
    <w:rsid w:val="00461718"/>
    <w:rsid w:val="004648EC"/>
    <w:rsid w:val="00466501"/>
    <w:rsid w:val="0048058F"/>
    <w:rsid w:val="004808C2"/>
    <w:rsid w:val="00485DDB"/>
    <w:rsid w:val="00487A22"/>
    <w:rsid w:val="0049689B"/>
    <w:rsid w:val="004A1873"/>
    <w:rsid w:val="004A4DBF"/>
    <w:rsid w:val="004A553B"/>
    <w:rsid w:val="004B0B0B"/>
    <w:rsid w:val="004B0C7A"/>
    <w:rsid w:val="004B19AA"/>
    <w:rsid w:val="004C212C"/>
    <w:rsid w:val="004C31C3"/>
    <w:rsid w:val="004D1B64"/>
    <w:rsid w:val="004E7CBC"/>
    <w:rsid w:val="004F24BC"/>
    <w:rsid w:val="004F283F"/>
    <w:rsid w:val="004F2A86"/>
    <w:rsid w:val="005045D5"/>
    <w:rsid w:val="0050622D"/>
    <w:rsid w:val="00510F16"/>
    <w:rsid w:val="0052742E"/>
    <w:rsid w:val="005322E6"/>
    <w:rsid w:val="00533565"/>
    <w:rsid w:val="005409FB"/>
    <w:rsid w:val="0054309D"/>
    <w:rsid w:val="005479DA"/>
    <w:rsid w:val="00551564"/>
    <w:rsid w:val="0055363B"/>
    <w:rsid w:val="005555FD"/>
    <w:rsid w:val="0056111F"/>
    <w:rsid w:val="005612D3"/>
    <w:rsid w:val="00562F2F"/>
    <w:rsid w:val="0057347D"/>
    <w:rsid w:val="005811ED"/>
    <w:rsid w:val="00582035"/>
    <w:rsid w:val="00585DFE"/>
    <w:rsid w:val="00586636"/>
    <w:rsid w:val="0059614C"/>
    <w:rsid w:val="005A0930"/>
    <w:rsid w:val="005A0F67"/>
    <w:rsid w:val="005A1570"/>
    <w:rsid w:val="005A5A87"/>
    <w:rsid w:val="005A70AB"/>
    <w:rsid w:val="005B0C54"/>
    <w:rsid w:val="005B359A"/>
    <w:rsid w:val="005B5678"/>
    <w:rsid w:val="005C17A9"/>
    <w:rsid w:val="005C1B70"/>
    <w:rsid w:val="005D0A83"/>
    <w:rsid w:val="005D340C"/>
    <w:rsid w:val="005D6567"/>
    <w:rsid w:val="005D70D8"/>
    <w:rsid w:val="005F0240"/>
    <w:rsid w:val="005F531B"/>
    <w:rsid w:val="00603366"/>
    <w:rsid w:val="00605DFC"/>
    <w:rsid w:val="00611D28"/>
    <w:rsid w:val="0061336C"/>
    <w:rsid w:val="00616E1D"/>
    <w:rsid w:val="00621C36"/>
    <w:rsid w:val="00625B5F"/>
    <w:rsid w:val="006301A3"/>
    <w:rsid w:val="0063743D"/>
    <w:rsid w:val="0064112A"/>
    <w:rsid w:val="00653BD6"/>
    <w:rsid w:val="00660826"/>
    <w:rsid w:val="0066178C"/>
    <w:rsid w:val="006640A5"/>
    <w:rsid w:val="006659A1"/>
    <w:rsid w:val="00670199"/>
    <w:rsid w:val="0067223D"/>
    <w:rsid w:val="00692CEA"/>
    <w:rsid w:val="006A0E2B"/>
    <w:rsid w:val="006B1890"/>
    <w:rsid w:val="006B2B72"/>
    <w:rsid w:val="006B2DA6"/>
    <w:rsid w:val="006B7E22"/>
    <w:rsid w:val="006C01AC"/>
    <w:rsid w:val="006C2F33"/>
    <w:rsid w:val="006D4A45"/>
    <w:rsid w:val="006D5268"/>
    <w:rsid w:val="006D7CA9"/>
    <w:rsid w:val="006E6510"/>
    <w:rsid w:val="006E7F57"/>
    <w:rsid w:val="006F1199"/>
    <w:rsid w:val="006F1A40"/>
    <w:rsid w:val="00701085"/>
    <w:rsid w:val="00701D5E"/>
    <w:rsid w:val="007109D8"/>
    <w:rsid w:val="007121A6"/>
    <w:rsid w:val="00715A38"/>
    <w:rsid w:val="00717105"/>
    <w:rsid w:val="00722422"/>
    <w:rsid w:val="00725F22"/>
    <w:rsid w:val="00730341"/>
    <w:rsid w:val="00764C08"/>
    <w:rsid w:val="00775055"/>
    <w:rsid w:val="00776113"/>
    <w:rsid w:val="0078072C"/>
    <w:rsid w:val="007813A3"/>
    <w:rsid w:val="00793213"/>
    <w:rsid w:val="00797330"/>
    <w:rsid w:val="007A0E79"/>
    <w:rsid w:val="007A41A6"/>
    <w:rsid w:val="007B4EE0"/>
    <w:rsid w:val="007C3307"/>
    <w:rsid w:val="007C4E7A"/>
    <w:rsid w:val="007C5B14"/>
    <w:rsid w:val="007D7424"/>
    <w:rsid w:val="007E023C"/>
    <w:rsid w:val="007E270D"/>
    <w:rsid w:val="007E7E66"/>
    <w:rsid w:val="007F7246"/>
    <w:rsid w:val="008033DB"/>
    <w:rsid w:val="0080633D"/>
    <w:rsid w:val="008117D9"/>
    <w:rsid w:val="00814FB3"/>
    <w:rsid w:val="008253A8"/>
    <w:rsid w:val="00826BEC"/>
    <w:rsid w:val="00833327"/>
    <w:rsid w:val="0083368B"/>
    <w:rsid w:val="0084223C"/>
    <w:rsid w:val="00847601"/>
    <w:rsid w:val="008527A2"/>
    <w:rsid w:val="00852B25"/>
    <w:rsid w:val="008640AD"/>
    <w:rsid w:val="00864119"/>
    <w:rsid w:val="0086562E"/>
    <w:rsid w:val="00870A22"/>
    <w:rsid w:val="00881B72"/>
    <w:rsid w:val="00890CD1"/>
    <w:rsid w:val="00891423"/>
    <w:rsid w:val="00894CD4"/>
    <w:rsid w:val="00896C84"/>
    <w:rsid w:val="008A7BDD"/>
    <w:rsid w:val="008B0B47"/>
    <w:rsid w:val="008B0BB0"/>
    <w:rsid w:val="008B28E9"/>
    <w:rsid w:val="008B3D18"/>
    <w:rsid w:val="008C33C1"/>
    <w:rsid w:val="008D0A08"/>
    <w:rsid w:val="008D207E"/>
    <w:rsid w:val="008D3B5C"/>
    <w:rsid w:val="008E1A8B"/>
    <w:rsid w:val="008E3589"/>
    <w:rsid w:val="008E3A53"/>
    <w:rsid w:val="008F7CA6"/>
    <w:rsid w:val="0090658E"/>
    <w:rsid w:val="0091041C"/>
    <w:rsid w:val="009151B0"/>
    <w:rsid w:val="00915398"/>
    <w:rsid w:val="00924F36"/>
    <w:rsid w:val="00925E94"/>
    <w:rsid w:val="00932191"/>
    <w:rsid w:val="00932851"/>
    <w:rsid w:val="009358DF"/>
    <w:rsid w:val="009363EA"/>
    <w:rsid w:val="009401ED"/>
    <w:rsid w:val="00944B7A"/>
    <w:rsid w:val="00945F4F"/>
    <w:rsid w:val="009776D1"/>
    <w:rsid w:val="009825C9"/>
    <w:rsid w:val="00991FA5"/>
    <w:rsid w:val="00994CDC"/>
    <w:rsid w:val="009B05C4"/>
    <w:rsid w:val="009C7FC9"/>
    <w:rsid w:val="009D37AF"/>
    <w:rsid w:val="009D3988"/>
    <w:rsid w:val="009D4B1C"/>
    <w:rsid w:val="009D7BF2"/>
    <w:rsid w:val="009E4C2D"/>
    <w:rsid w:val="009E7380"/>
    <w:rsid w:val="009F183C"/>
    <w:rsid w:val="009F1B6F"/>
    <w:rsid w:val="009F71EB"/>
    <w:rsid w:val="00A0236A"/>
    <w:rsid w:val="00A04DF3"/>
    <w:rsid w:val="00A13ED9"/>
    <w:rsid w:val="00A15686"/>
    <w:rsid w:val="00A23497"/>
    <w:rsid w:val="00A36037"/>
    <w:rsid w:val="00A442D1"/>
    <w:rsid w:val="00A46863"/>
    <w:rsid w:val="00A5024F"/>
    <w:rsid w:val="00A5099F"/>
    <w:rsid w:val="00A61E5B"/>
    <w:rsid w:val="00A64949"/>
    <w:rsid w:val="00A82CD2"/>
    <w:rsid w:val="00A90DCA"/>
    <w:rsid w:val="00A94E04"/>
    <w:rsid w:val="00A95665"/>
    <w:rsid w:val="00A97418"/>
    <w:rsid w:val="00AA1E2B"/>
    <w:rsid w:val="00AA4AE8"/>
    <w:rsid w:val="00AA4EF3"/>
    <w:rsid w:val="00AB0CB7"/>
    <w:rsid w:val="00AB2BB0"/>
    <w:rsid w:val="00AB484D"/>
    <w:rsid w:val="00AC4278"/>
    <w:rsid w:val="00AD1B4C"/>
    <w:rsid w:val="00AD2D6A"/>
    <w:rsid w:val="00AD3F72"/>
    <w:rsid w:val="00AD59BA"/>
    <w:rsid w:val="00AD7A45"/>
    <w:rsid w:val="00AE5048"/>
    <w:rsid w:val="00AE618C"/>
    <w:rsid w:val="00AF4246"/>
    <w:rsid w:val="00AF57FE"/>
    <w:rsid w:val="00B034DC"/>
    <w:rsid w:val="00B054BA"/>
    <w:rsid w:val="00B06325"/>
    <w:rsid w:val="00B067FA"/>
    <w:rsid w:val="00B10575"/>
    <w:rsid w:val="00B20BD4"/>
    <w:rsid w:val="00B23264"/>
    <w:rsid w:val="00B331A9"/>
    <w:rsid w:val="00B3661D"/>
    <w:rsid w:val="00B43C32"/>
    <w:rsid w:val="00B5083A"/>
    <w:rsid w:val="00B50EC5"/>
    <w:rsid w:val="00B51406"/>
    <w:rsid w:val="00B56CCE"/>
    <w:rsid w:val="00B61139"/>
    <w:rsid w:val="00B62143"/>
    <w:rsid w:val="00B634DC"/>
    <w:rsid w:val="00B65842"/>
    <w:rsid w:val="00B7092F"/>
    <w:rsid w:val="00B8189B"/>
    <w:rsid w:val="00B81B18"/>
    <w:rsid w:val="00B81F9C"/>
    <w:rsid w:val="00B8405C"/>
    <w:rsid w:val="00B84B00"/>
    <w:rsid w:val="00B901E5"/>
    <w:rsid w:val="00B9636D"/>
    <w:rsid w:val="00BA6044"/>
    <w:rsid w:val="00BB01DE"/>
    <w:rsid w:val="00BB18B3"/>
    <w:rsid w:val="00BB7121"/>
    <w:rsid w:val="00BC19A4"/>
    <w:rsid w:val="00BC621D"/>
    <w:rsid w:val="00BF04FD"/>
    <w:rsid w:val="00BF2D67"/>
    <w:rsid w:val="00BF30AA"/>
    <w:rsid w:val="00BF5AAB"/>
    <w:rsid w:val="00C021CD"/>
    <w:rsid w:val="00C15689"/>
    <w:rsid w:val="00C24A8C"/>
    <w:rsid w:val="00C25583"/>
    <w:rsid w:val="00C2592B"/>
    <w:rsid w:val="00C402E0"/>
    <w:rsid w:val="00C43102"/>
    <w:rsid w:val="00C435C5"/>
    <w:rsid w:val="00C44541"/>
    <w:rsid w:val="00C45C90"/>
    <w:rsid w:val="00C51909"/>
    <w:rsid w:val="00C55CC7"/>
    <w:rsid w:val="00C57D98"/>
    <w:rsid w:val="00C62243"/>
    <w:rsid w:val="00C7279D"/>
    <w:rsid w:val="00C72B18"/>
    <w:rsid w:val="00C754D7"/>
    <w:rsid w:val="00C756BE"/>
    <w:rsid w:val="00C75A1C"/>
    <w:rsid w:val="00C769A5"/>
    <w:rsid w:val="00C77839"/>
    <w:rsid w:val="00C927C5"/>
    <w:rsid w:val="00C92ADD"/>
    <w:rsid w:val="00C946D4"/>
    <w:rsid w:val="00C9650C"/>
    <w:rsid w:val="00C97215"/>
    <w:rsid w:val="00CA0BEE"/>
    <w:rsid w:val="00CA2D8A"/>
    <w:rsid w:val="00CB7380"/>
    <w:rsid w:val="00CC6AD5"/>
    <w:rsid w:val="00CD0342"/>
    <w:rsid w:val="00CD40E7"/>
    <w:rsid w:val="00CE28B6"/>
    <w:rsid w:val="00CE5958"/>
    <w:rsid w:val="00CE67E0"/>
    <w:rsid w:val="00CE6B91"/>
    <w:rsid w:val="00CE752F"/>
    <w:rsid w:val="00CF55CF"/>
    <w:rsid w:val="00D034CB"/>
    <w:rsid w:val="00D120B4"/>
    <w:rsid w:val="00D16797"/>
    <w:rsid w:val="00D20896"/>
    <w:rsid w:val="00D209B6"/>
    <w:rsid w:val="00D2107A"/>
    <w:rsid w:val="00D21BF1"/>
    <w:rsid w:val="00D3061A"/>
    <w:rsid w:val="00D35BA3"/>
    <w:rsid w:val="00D37D7C"/>
    <w:rsid w:val="00D46713"/>
    <w:rsid w:val="00D55197"/>
    <w:rsid w:val="00D6478C"/>
    <w:rsid w:val="00D66719"/>
    <w:rsid w:val="00D67EEC"/>
    <w:rsid w:val="00D734E1"/>
    <w:rsid w:val="00D7747E"/>
    <w:rsid w:val="00D9015C"/>
    <w:rsid w:val="00D92C81"/>
    <w:rsid w:val="00D94222"/>
    <w:rsid w:val="00DA05DB"/>
    <w:rsid w:val="00DA258A"/>
    <w:rsid w:val="00DA29A3"/>
    <w:rsid w:val="00DB170B"/>
    <w:rsid w:val="00DB474B"/>
    <w:rsid w:val="00DB4A97"/>
    <w:rsid w:val="00DB6DAF"/>
    <w:rsid w:val="00DC03DA"/>
    <w:rsid w:val="00DC2EF2"/>
    <w:rsid w:val="00DC6611"/>
    <w:rsid w:val="00DD013D"/>
    <w:rsid w:val="00DD7860"/>
    <w:rsid w:val="00DE3008"/>
    <w:rsid w:val="00DE4149"/>
    <w:rsid w:val="00DE4417"/>
    <w:rsid w:val="00DE7A45"/>
    <w:rsid w:val="00DF0E56"/>
    <w:rsid w:val="00DF14AE"/>
    <w:rsid w:val="00DF3697"/>
    <w:rsid w:val="00E00595"/>
    <w:rsid w:val="00E01292"/>
    <w:rsid w:val="00E0176C"/>
    <w:rsid w:val="00E06EDA"/>
    <w:rsid w:val="00E128C7"/>
    <w:rsid w:val="00E12A39"/>
    <w:rsid w:val="00E20912"/>
    <w:rsid w:val="00E25FBE"/>
    <w:rsid w:val="00E32BEC"/>
    <w:rsid w:val="00E404C4"/>
    <w:rsid w:val="00E432F3"/>
    <w:rsid w:val="00E460A7"/>
    <w:rsid w:val="00E540EA"/>
    <w:rsid w:val="00E67086"/>
    <w:rsid w:val="00E72DED"/>
    <w:rsid w:val="00E74278"/>
    <w:rsid w:val="00E76EE4"/>
    <w:rsid w:val="00E87C8C"/>
    <w:rsid w:val="00EA0E27"/>
    <w:rsid w:val="00EA5EB4"/>
    <w:rsid w:val="00EB6AF8"/>
    <w:rsid w:val="00EC7965"/>
    <w:rsid w:val="00ED2DEF"/>
    <w:rsid w:val="00ED2F0D"/>
    <w:rsid w:val="00ED5F2B"/>
    <w:rsid w:val="00EE42C0"/>
    <w:rsid w:val="00EE662E"/>
    <w:rsid w:val="00EE7904"/>
    <w:rsid w:val="00EF1792"/>
    <w:rsid w:val="00EF17B6"/>
    <w:rsid w:val="00EF6981"/>
    <w:rsid w:val="00F07122"/>
    <w:rsid w:val="00F11E10"/>
    <w:rsid w:val="00F2218F"/>
    <w:rsid w:val="00F23D58"/>
    <w:rsid w:val="00F24BA0"/>
    <w:rsid w:val="00F25D38"/>
    <w:rsid w:val="00F27886"/>
    <w:rsid w:val="00F30A25"/>
    <w:rsid w:val="00F31C77"/>
    <w:rsid w:val="00F31F72"/>
    <w:rsid w:val="00F32A12"/>
    <w:rsid w:val="00F43194"/>
    <w:rsid w:val="00F53252"/>
    <w:rsid w:val="00F5492A"/>
    <w:rsid w:val="00F64037"/>
    <w:rsid w:val="00F70C7E"/>
    <w:rsid w:val="00F71DEF"/>
    <w:rsid w:val="00F8328A"/>
    <w:rsid w:val="00F836FF"/>
    <w:rsid w:val="00FA7699"/>
    <w:rsid w:val="00FB5E09"/>
    <w:rsid w:val="00FB5F5A"/>
    <w:rsid w:val="00FB7222"/>
    <w:rsid w:val="00FC0E92"/>
    <w:rsid w:val="00FD0C4A"/>
    <w:rsid w:val="00FD1F66"/>
    <w:rsid w:val="00FE00A6"/>
    <w:rsid w:val="00FE0563"/>
    <w:rsid w:val="00FE1ACC"/>
    <w:rsid w:val="00FF06A8"/>
    <w:rsid w:val="00FF18D0"/>
    <w:rsid w:val="00FF1AFB"/>
    <w:rsid w:val="00FF64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F9C"/>
    <w:rPr>
      <w:rFonts w:ascii="Arial" w:hAnsi="Arial"/>
      <w:sz w:val="24"/>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200CB7"/>
    <w:pPr>
      <w:keepNext/>
      <w:outlineLvl w:val="1"/>
    </w:pPr>
    <w:rPr>
      <w:rFonts w:cs="Arial"/>
      <w:b/>
      <w:bCs/>
      <w:iCs/>
      <w:caps/>
      <w:szCs w:val="28"/>
    </w:rPr>
  </w:style>
  <w:style w:type="paragraph" w:styleId="Heading3">
    <w:name w:val="heading 3"/>
    <w:aliases w:val="Sub"/>
    <w:basedOn w:val="Normal"/>
    <w:next w:val="Normal"/>
    <w:qFormat/>
    <w:rsid w:val="00200CB7"/>
    <w:pPr>
      <w:keepNext/>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character" w:styleId="Hyperlink">
    <w:name w:val="Hyperlink"/>
    <w:rsid w:val="00725F22"/>
    <w:rPr>
      <w:color w:val="0000FF"/>
      <w:u w:val="single"/>
    </w:rPr>
  </w:style>
  <w:style w:type="character" w:customStyle="1" w:styleId="ONRNumberedParagraph1CharChar">
    <w:name w:val="ONR Numbered Paragraph 1 Char Char"/>
    <w:link w:val="ONRNumberedParagraph1"/>
    <w:locked/>
    <w:rsid w:val="00C43102"/>
    <w:rPr>
      <w:rFonts w:ascii="Arial" w:hAnsi="Arial" w:cs="Arial"/>
      <w:sz w:val="22"/>
      <w:szCs w:val="22"/>
    </w:rPr>
  </w:style>
  <w:style w:type="paragraph" w:customStyle="1" w:styleId="ONRNumberedParagraph1">
    <w:name w:val="ONR Numbered Paragraph 1"/>
    <w:basedOn w:val="Normal"/>
    <w:link w:val="ONRNumberedParagraph1CharChar"/>
    <w:locked/>
    <w:rsid w:val="00C43102"/>
    <w:pPr>
      <w:numPr>
        <w:numId w:val="2"/>
      </w:numPr>
      <w:tabs>
        <w:tab w:val="left" w:pos="880"/>
      </w:tabs>
      <w:spacing w:after="120"/>
    </w:pPr>
    <w:rPr>
      <w:rFonts w:cs="Arial"/>
      <w:sz w:val="22"/>
      <w:szCs w:val="22"/>
      <w:lang w:eastAsia="en-GB"/>
    </w:rPr>
  </w:style>
  <w:style w:type="paragraph" w:customStyle="1" w:styleId="ARNumberedParagraph">
    <w:name w:val="AR Numbered Paragraph"/>
    <w:basedOn w:val="Normal"/>
    <w:link w:val="ARNumberedParagraphCharChar"/>
    <w:rsid w:val="00C43102"/>
    <w:pPr>
      <w:numPr>
        <w:numId w:val="3"/>
      </w:numPr>
      <w:spacing w:after="120"/>
      <w:jc w:val="lowKashida"/>
    </w:pPr>
    <w:rPr>
      <w:rFonts w:cs="Arial"/>
      <w:sz w:val="22"/>
      <w:szCs w:val="22"/>
    </w:rPr>
  </w:style>
  <w:style w:type="character" w:customStyle="1" w:styleId="ARNumberedParagraphCharChar">
    <w:name w:val="AR Numbered Paragraph Char Char"/>
    <w:link w:val="ARNumberedParagraph"/>
    <w:locked/>
    <w:rsid w:val="00C43102"/>
    <w:rPr>
      <w:rFonts w:ascii="Arial" w:hAnsi="Arial" w:cs="Arial"/>
      <w:sz w:val="22"/>
      <w:szCs w:val="22"/>
      <w:lang w:val="en-GB" w:eastAsia="en-US" w:bidi="ar-SA"/>
    </w:rPr>
  </w:style>
  <w:style w:type="paragraph" w:styleId="FootnoteText">
    <w:name w:val="footnote text"/>
    <w:basedOn w:val="Normal"/>
    <w:semiHidden/>
    <w:rsid w:val="00123251"/>
    <w:rPr>
      <w:sz w:val="20"/>
      <w:szCs w:val="20"/>
    </w:rPr>
  </w:style>
  <w:style w:type="character" w:styleId="FootnoteReference">
    <w:name w:val="footnote reference"/>
    <w:semiHidden/>
    <w:rsid w:val="00123251"/>
    <w:rPr>
      <w:vertAlign w:val="superscript"/>
    </w:rPr>
  </w:style>
  <w:style w:type="paragraph" w:customStyle="1" w:styleId="ONRSquareBullet1">
    <w:name w:val="ONR Square Bullet 1"/>
    <w:basedOn w:val="Normal"/>
    <w:rsid w:val="00097C92"/>
    <w:pPr>
      <w:numPr>
        <w:numId w:val="4"/>
      </w:numPr>
      <w:spacing w:after="120"/>
    </w:pPr>
    <w:rPr>
      <w:rFonts w:cs="Arial"/>
      <w:sz w:val="22"/>
      <w:szCs w:val="22"/>
    </w:rPr>
  </w:style>
  <w:style w:type="character" w:styleId="CommentReference">
    <w:name w:val="annotation reference"/>
    <w:semiHidden/>
    <w:rsid w:val="00097C92"/>
    <w:rPr>
      <w:sz w:val="16"/>
      <w:szCs w:val="16"/>
    </w:rPr>
  </w:style>
  <w:style w:type="paragraph" w:styleId="CommentText">
    <w:name w:val="annotation text"/>
    <w:basedOn w:val="Normal"/>
    <w:semiHidden/>
    <w:rsid w:val="00097C92"/>
    <w:pPr>
      <w:spacing w:after="120"/>
      <w:jc w:val="both"/>
    </w:pPr>
    <w:rPr>
      <w:rFonts w:cs="Arial"/>
      <w:sz w:val="20"/>
      <w:szCs w:val="20"/>
    </w:rPr>
  </w:style>
  <w:style w:type="paragraph" w:styleId="BalloonText">
    <w:name w:val="Balloon Text"/>
    <w:basedOn w:val="Normal"/>
    <w:semiHidden/>
    <w:rsid w:val="00097C92"/>
    <w:rPr>
      <w:rFonts w:ascii="Tahoma" w:hAnsi="Tahoma" w:cs="Tahoma"/>
      <w:sz w:val="16"/>
      <w:szCs w:val="16"/>
    </w:rPr>
  </w:style>
  <w:style w:type="paragraph" w:styleId="CommentSubject">
    <w:name w:val="annotation subject"/>
    <w:basedOn w:val="CommentText"/>
    <w:next w:val="CommentText"/>
    <w:semiHidden/>
    <w:rsid w:val="00444B86"/>
    <w:pPr>
      <w:spacing w:after="0"/>
      <w:jc w:val="left"/>
    </w:pPr>
    <w:rPr>
      <w:rFonts w:cs="Times New Roman"/>
      <w:b/>
      <w:bCs/>
    </w:rPr>
  </w:style>
  <w:style w:type="character" w:customStyle="1" w:styleId="HeaderChar">
    <w:name w:val="Header Char"/>
    <w:link w:val="Header"/>
    <w:rsid w:val="006659A1"/>
    <w:rPr>
      <w:rFonts w:ascii="Arial" w:hAnsi="Arial"/>
      <w:sz w:val="24"/>
      <w:szCs w:val="24"/>
      <w:lang w:eastAsia="en-US"/>
    </w:rPr>
  </w:style>
  <w:style w:type="character" w:styleId="FollowedHyperlink">
    <w:name w:val="FollowedHyperlink"/>
    <w:rsid w:val="00C15689"/>
    <w:rPr>
      <w:color w:val="800080"/>
      <w:u w:val="single"/>
    </w:rPr>
  </w:style>
  <w:style w:type="paragraph" w:styleId="ListParagraph">
    <w:name w:val="List Paragraph"/>
    <w:basedOn w:val="Normal"/>
    <w:uiPriority w:val="34"/>
    <w:qFormat/>
    <w:rsid w:val="004421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F9C"/>
    <w:rPr>
      <w:rFonts w:ascii="Arial" w:hAnsi="Arial"/>
      <w:sz w:val="24"/>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200CB7"/>
    <w:pPr>
      <w:keepNext/>
      <w:outlineLvl w:val="1"/>
    </w:pPr>
    <w:rPr>
      <w:rFonts w:cs="Arial"/>
      <w:b/>
      <w:bCs/>
      <w:iCs/>
      <w:caps/>
      <w:szCs w:val="28"/>
    </w:rPr>
  </w:style>
  <w:style w:type="paragraph" w:styleId="Heading3">
    <w:name w:val="heading 3"/>
    <w:aliases w:val="Sub"/>
    <w:basedOn w:val="Normal"/>
    <w:next w:val="Normal"/>
    <w:qFormat/>
    <w:rsid w:val="00200CB7"/>
    <w:pPr>
      <w:keepNext/>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character" w:styleId="Hyperlink">
    <w:name w:val="Hyperlink"/>
    <w:rsid w:val="00725F22"/>
    <w:rPr>
      <w:color w:val="0000FF"/>
      <w:u w:val="single"/>
    </w:rPr>
  </w:style>
  <w:style w:type="character" w:customStyle="1" w:styleId="ONRNumberedParagraph1CharChar">
    <w:name w:val="ONR Numbered Paragraph 1 Char Char"/>
    <w:link w:val="ONRNumberedParagraph1"/>
    <w:locked/>
    <w:rsid w:val="00C43102"/>
    <w:rPr>
      <w:rFonts w:ascii="Arial" w:hAnsi="Arial" w:cs="Arial"/>
      <w:sz w:val="22"/>
      <w:szCs w:val="22"/>
    </w:rPr>
  </w:style>
  <w:style w:type="paragraph" w:customStyle="1" w:styleId="ONRNumberedParagraph1">
    <w:name w:val="ONR Numbered Paragraph 1"/>
    <w:basedOn w:val="Normal"/>
    <w:link w:val="ONRNumberedParagraph1CharChar"/>
    <w:locked/>
    <w:rsid w:val="00C43102"/>
    <w:pPr>
      <w:numPr>
        <w:numId w:val="2"/>
      </w:numPr>
      <w:tabs>
        <w:tab w:val="left" w:pos="880"/>
      </w:tabs>
      <w:spacing w:after="120"/>
    </w:pPr>
    <w:rPr>
      <w:rFonts w:cs="Arial"/>
      <w:sz w:val="22"/>
      <w:szCs w:val="22"/>
      <w:lang w:eastAsia="en-GB"/>
    </w:rPr>
  </w:style>
  <w:style w:type="paragraph" w:customStyle="1" w:styleId="ARNumberedParagraph">
    <w:name w:val="AR Numbered Paragraph"/>
    <w:basedOn w:val="Normal"/>
    <w:link w:val="ARNumberedParagraphCharChar"/>
    <w:rsid w:val="00C43102"/>
    <w:pPr>
      <w:numPr>
        <w:numId w:val="3"/>
      </w:numPr>
      <w:spacing w:after="120"/>
      <w:jc w:val="lowKashida"/>
    </w:pPr>
    <w:rPr>
      <w:rFonts w:cs="Arial"/>
      <w:sz w:val="22"/>
      <w:szCs w:val="22"/>
    </w:rPr>
  </w:style>
  <w:style w:type="character" w:customStyle="1" w:styleId="ARNumberedParagraphCharChar">
    <w:name w:val="AR Numbered Paragraph Char Char"/>
    <w:link w:val="ARNumberedParagraph"/>
    <w:locked/>
    <w:rsid w:val="00C43102"/>
    <w:rPr>
      <w:rFonts w:ascii="Arial" w:hAnsi="Arial" w:cs="Arial"/>
      <w:sz w:val="22"/>
      <w:szCs w:val="22"/>
      <w:lang w:val="en-GB" w:eastAsia="en-US" w:bidi="ar-SA"/>
    </w:rPr>
  </w:style>
  <w:style w:type="paragraph" w:styleId="FootnoteText">
    <w:name w:val="footnote text"/>
    <w:basedOn w:val="Normal"/>
    <w:semiHidden/>
    <w:rsid w:val="00123251"/>
    <w:rPr>
      <w:sz w:val="20"/>
      <w:szCs w:val="20"/>
    </w:rPr>
  </w:style>
  <w:style w:type="character" w:styleId="FootnoteReference">
    <w:name w:val="footnote reference"/>
    <w:semiHidden/>
    <w:rsid w:val="00123251"/>
    <w:rPr>
      <w:vertAlign w:val="superscript"/>
    </w:rPr>
  </w:style>
  <w:style w:type="paragraph" w:customStyle="1" w:styleId="ONRSquareBullet1">
    <w:name w:val="ONR Square Bullet 1"/>
    <w:basedOn w:val="Normal"/>
    <w:rsid w:val="00097C92"/>
    <w:pPr>
      <w:numPr>
        <w:numId w:val="4"/>
      </w:numPr>
      <w:spacing w:after="120"/>
    </w:pPr>
    <w:rPr>
      <w:rFonts w:cs="Arial"/>
      <w:sz w:val="22"/>
      <w:szCs w:val="22"/>
    </w:rPr>
  </w:style>
  <w:style w:type="character" w:styleId="CommentReference">
    <w:name w:val="annotation reference"/>
    <w:semiHidden/>
    <w:rsid w:val="00097C92"/>
    <w:rPr>
      <w:sz w:val="16"/>
      <w:szCs w:val="16"/>
    </w:rPr>
  </w:style>
  <w:style w:type="paragraph" w:styleId="CommentText">
    <w:name w:val="annotation text"/>
    <w:basedOn w:val="Normal"/>
    <w:semiHidden/>
    <w:rsid w:val="00097C92"/>
    <w:pPr>
      <w:spacing w:after="120"/>
      <w:jc w:val="both"/>
    </w:pPr>
    <w:rPr>
      <w:rFonts w:cs="Arial"/>
      <w:sz w:val="20"/>
      <w:szCs w:val="20"/>
    </w:rPr>
  </w:style>
  <w:style w:type="paragraph" w:styleId="BalloonText">
    <w:name w:val="Balloon Text"/>
    <w:basedOn w:val="Normal"/>
    <w:semiHidden/>
    <w:rsid w:val="00097C92"/>
    <w:rPr>
      <w:rFonts w:ascii="Tahoma" w:hAnsi="Tahoma" w:cs="Tahoma"/>
      <w:sz w:val="16"/>
      <w:szCs w:val="16"/>
    </w:rPr>
  </w:style>
  <w:style w:type="paragraph" w:styleId="CommentSubject">
    <w:name w:val="annotation subject"/>
    <w:basedOn w:val="CommentText"/>
    <w:next w:val="CommentText"/>
    <w:semiHidden/>
    <w:rsid w:val="00444B86"/>
    <w:pPr>
      <w:spacing w:after="0"/>
      <w:jc w:val="left"/>
    </w:pPr>
    <w:rPr>
      <w:rFonts w:cs="Times New Roman"/>
      <w:b/>
      <w:bCs/>
    </w:rPr>
  </w:style>
  <w:style w:type="character" w:customStyle="1" w:styleId="HeaderChar">
    <w:name w:val="Header Char"/>
    <w:link w:val="Header"/>
    <w:rsid w:val="006659A1"/>
    <w:rPr>
      <w:rFonts w:ascii="Arial" w:hAnsi="Arial"/>
      <w:sz w:val="24"/>
      <w:szCs w:val="24"/>
      <w:lang w:eastAsia="en-US"/>
    </w:rPr>
  </w:style>
  <w:style w:type="character" w:styleId="FollowedHyperlink">
    <w:name w:val="FollowedHyperlink"/>
    <w:rsid w:val="00C15689"/>
    <w:rPr>
      <w:color w:val="800080"/>
      <w:u w:val="single"/>
    </w:rPr>
  </w:style>
  <w:style w:type="paragraph" w:styleId="ListParagraph">
    <w:name w:val="List Paragraph"/>
    <w:basedOn w:val="Normal"/>
    <w:uiPriority w:val="34"/>
    <w:qFormat/>
    <w:rsid w:val="004421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64718">
      <w:bodyDiv w:val="1"/>
      <w:marLeft w:val="0"/>
      <w:marRight w:val="0"/>
      <w:marTop w:val="0"/>
      <w:marBottom w:val="0"/>
      <w:divBdr>
        <w:top w:val="none" w:sz="0" w:space="0" w:color="auto"/>
        <w:left w:val="none" w:sz="0" w:space="0" w:color="auto"/>
        <w:bottom w:val="none" w:sz="0" w:space="0" w:color="auto"/>
        <w:right w:val="none" w:sz="0" w:space="0" w:color="auto"/>
      </w:divBdr>
    </w:div>
    <w:div w:id="861288838">
      <w:bodyDiv w:val="1"/>
      <w:marLeft w:val="0"/>
      <w:marRight w:val="0"/>
      <w:marTop w:val="0"/>
      <w:marBottom w:val="0"/>
      <w:divBdr>
        <w:top w:val="none" w:sz="0" w:space="0" w:color="auto"/>
        <w:left w:val="none" w:sz="0" w:space="0" w:color="auto"/>
        <w:bottom w:val="none" w:sz="0" w:space="0" w:color="auto"/>
        <w:right w:val="none" w:sz="0" w:space="0" w:color="auto"/>
      </w:divBdr>
    </w:div>
    <w:div w:id="1868791104">
      <w:bodyDiv w:val="1"/>
      <w:marLeft w:val="0"/>
      <w:marRight w:val="0"/>
      <w:marTop w:val="0"/>
      <w:marBottom w:val="0"/>
      <w:divBdr>
        <w:top w:val="none" w:sz="0" w:space="0" w:color="auto"/>
        <w:left w:val="none" w:sz="0" w:space="0" w:color="auto"/>
        <w:bottom w:val="none" w:sz="0" w:space="0" w:color="auto"/>
        <w:right w:val="none" w:sz="0" w:space="0" w:color="auto"/>
      </w:divBdr>
    </w:div>
    <w:div w:id="210714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6D1C6-27B4-4F06-8A74-35D27D8C8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1340</Words>
  <Characters>7345</Characters>
  <Application>Microsoft Office Word</Application>
  <DocSecurity>0</DocSecurity>
  <Lines>128</Lines>
  <Paragraphs>51</Paragraphs>
  <ScaleCrop>false</ScaleCrop>
  <HeadingPairs>
    <vt:vector size="2" baseType="variant">
      <vt:variant>
        <vt:lpstr>Title</vt:lpstr>
      </vt:variant>
      <vt:variant>
        <vt:i4>1</vt:i4>
      </vt:variant>
    </vt:vector>
  </HeadingPairs>
  <TitlesOfParts>
    <vt:vector size="1" baseType="lpstr">
      <vt:lpstr>First page content goes here</vt:lpstr>
    </vt:vector>
  </TitlesOfParts>
  <Company>Health and Safety Executive</Company>
  <LinksUpToDate>false</LinksUpToDate>
  <CharactersWithSpaces>8679</CharactersWithSpaces>
  <SharedDoc>false</SharedDoc>
  <HLinks>
    <vt:vector size="12" baseType="variant">
      <vt:variant>
        <vt:i4>7602273</vt:i4>
      </vt:variant>
      <vt:variant>
        <vt:i4>3</vt:i4>
      </vt:variant>
      <vt:variant>
        <vt:i4>0</vt:i4>
      </vt:variant>
      <vt:variant>
        <vt:i4>5</vt:i4>
      </vt:variant>
      <vt:variant>
        <vt:lpwstr>http://www.onr.org.uk/operational/tech_asst_guides/ns-tast-gd-030.pdf</vt:lpwstr>
      </vt:variant>
      <vt:variant>
        <vt:lpwstr/>
      </vt:variant>
      <vt:variant>
        <vt:i4>1245209</vt:i4>
      </vt:variant>
      <vt:variant>
        <vt:i4>0</vt:i4>
      </vt:variant>
      <vt:variant>
        <vt:i4>0</vt:i4>
      </vt:variant>
      <vt:variant>
        <vt:i4>5</vt:i4>
      </vt:variant>
      <vt:variant>
        <vt:lpwstr>http://www.onr.org.uk/new-reactors/ngn03.pdf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page content goes here</dc:title>
  <dc:creator>Pam Paul</dc:creator>
  <cp:lastModifiedBy>Name</cp:lastModifiedBy>
  <cp:revision>2</cp:revision>
  <cp:lastPrinted>2015-12-03T13:16:00Z</cp:lastPrinted>
  <dcterms:created xsi:type="dcterms:W3CDTF">2016-04-15T07:43:00Z</dcterms:created>
  <dcterms:modified xsi:type="dcterms:W3CDTF">2016-04-15T07:43:00Z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